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7616" w14:textId="77777777" w:rsidR="00BF1A84" w:rsidRDefault="00CA32A7" w:rsidP="002D7202">
      <w:pPr>
        <w:pStyle w:val="TextosemFormatao"/>
        <w:spacing w:beforeAutospacing="0" w:afterAutospacing="0"/>
        <w:ind w:right="-518"/>
        <w:jc w:val="center"/>
        <w:rPr>
          <w:rFonts w:ascii="Times New Roman" w:hAnsi="Times New Roman"/>
          <w:b/>
          <w:sz w:val="24"/>
          <w:szCs w:val="24"/>
          <w:lang w:val="pt-BR"/>
        </w:rPr>
      </w:pPr>
      <w:r w:rsidRPr="00CA32A7">
        <w:rPr>
          <w:rFonts w:ascii="Times New Roman" w:hAnsi="Times New Roman"/>
          <w:b/>
          <w:sz w:val="24"/>
          <w:szCs w:val="24"/>
          <w:lang w:val="pt-BR"/>
        </w:rPr>
        <w:t>USO DE FERRAMENTAS COMPUTACIONAIS NA PERÍCIA DE ENGENHARIA: IA APLICADA A LAUDOS DE VÍCIOS CONSTRUTIVOS</w:t>
      </w:r>
    </w:p>
    <w:p w14:paraId="20E3003D" w14:textId="77777777" w:rsidR="00CA32A7" w:rsidRPr="00446D3A" w:rsidRDefault="00CA32A7" w:rsidP="002D7202">
      <w:pPr>
        <w:pStyle w:val="TextosemFormatao"/>
        <w:spacing w:beforeAutospacing="0" w:afterAutospacing="0"/>
        <w:ind w:right="-518"/>
        <w:jc w:val="center"/>
        <w:rPr>
          <w:rFonts w:ascii="Times New Roman" w:hAnsi="Times New Roman"/>
          <w:b/>
          <w:sz w:val="24"/>
          <w:szCs w:val="24"/>
          <w:lang w:val="pt-BR"/>
        </w:rPr>
      </w:pPr>
    </w:p>
    <w:p w14:paraId="3F8CDA42" w14:textId="77777777" w:rsidR="00367E45" w:rsidRPr="0020459D" w:rsidRDefault="00CD5035" w:rsidP="008C436D">
      <w:pPr>
        <w:ind w:right="-1"/>
        <w:jc w:val="both"/>
      </w:pPr>
      <w:r>
        <w:t>LEONARDO COSTA DOS SANTOS</w:t>
      </w:r>
      <w:r w:rsidR="006D69DB" w:rsidRPr="0020459D">
        <w:rPr>
          <w:vertAlign w:val="superscript"/>
        </w:rPr>
        <w:t>1</w:t>
      </w:r>
      <w:r w:rsidR="0020459D">
        <w:t xml:space="preserve">, </w:t>
      </w:r>
      <w:r>
        <w:t>VANESSA DA SILVA DE AZEVEDO</w:t>
      </w:r>
      <w:r w:rsidR="00DA381B" w:rsidRPr="0020459D">
        <w:rPr>
          <w:vertAlign w:val="superscript"/>
        </w:rPr>
        <w:t>2</w:t>
      </w:r>
      <w:r w:rsidR="0020459D">
        <w:t xml:space="preserve"> </w:t>
      </w:r>
      <w:r w:rsidR="008B068A">
        <w:t xml:space="preserve">e </w:t>
      </w:r>
      <w:r>
        <w:t>JOSUE</w:t>
      </w:r>
      <w:r w:rsidR="007F7FEE">
        <w:t xml:space="preserve"> OLIVEIRA PINTO JUNIOR</w:t>
      </w:r>
      <w:r w:rsidR="00DA381B" w:rsidRPr="0020459D">
        <w:rPr>
          <w:vertAlign w:val="superscript"/>
        </w:rPr>
        <w:t>3</w:t>
      </w:r>
    </w:p>
    <w:p w14:paraId="199DF55D" w14:textId="77777777" w:rsidR="00367E45" w:rsidRPr="00446D3A" w:rsidRDefault="00367E45" w:rsidP="00380272">
      <w:pPr>
        <w:ind w:right="-518"/>
        <w:jc w:val="center"/>
      </w:pPr>
    </w:p>
    <w:p w14:paraId="5BDAAD07" w14:textId="77777777" w:rsidR="00E74C1E" w:rsidRPr="00446D3A" w:rsidRDefault="0094773C" w:rsidP="0020459D">
      <w:pPr>
        <w:jc w:val="both"/>
        <w:rPr>
          <w:rStyle w:val="Hyperlink"/>
          <w:color w:val="auto"/>
          <w:u w:val="none"/>
        </w:rPr>
      </w:pPr>
      <w:r w:rsidRPr="00446D3A">
        <w:rPr>
          <w:vertAlign w:val="superscript"/>
        </w:rPr>
        <w:t>1</w:t>
      </w:r>
      <w:r w:rsidR="00CD5035">
        <w:t>Engenheiro Civil</w:t>
      </w:r>
      <w:r w:rsidR="00E74C1E" w:rsidRPr="00446D3A">
        <w:t xml:space="preserve">, </w:t>
      </w:r>
      <w:r w:rsidR="00C21FD7">
        <w:t>UNESA</w:t>
      </w:r>
      <w:r w:rsidR="00E74C1E" w:rsidRPr="00446D3A">
        <w:t xml:space="preserve">, </w:t>
      </w:r>
      <w:r w:rsidR="00CD5035">
        <w:t>Rio de Janeiro-RJ</w:t>
      </w:r>
      <w:r w:rsidR="00E74C1E" w:rsidRPr="00446D3A">
        <w:t xml:space="preserve">, </w:t>
      </w:r>
      <w:r w:rsidR="00CD5035">
        <w:t>leonardo</w:t>
      </w:r>
      <w:r w:rsidR="00A856A0" w:rsidRPr="00A856A0">
        <w:t>@</w:t>
      </w:r>
      <w:r w:rsidR="00CD5035">
        <w:t>laboratorioproducoes.com.br</w:t>
      </w:r>
      <w:r w:rsidR="0066176E">
        <w:t>;</w:t>
      </w:r>
    </w:p>
    <w:p w14:paraId="6F2CC0E1" w14:textId="77777777" w:rsidR="008431A3" w:rsidRPr="00446D3A" w:rsidRDefault="008431A3" w:rsidP="0020459D">
      <w:pPr>
        <w:jc w:val="both"/>
        <w:rPr>
          <w:szCs w:val="22"/>
        </w:rPr>
      </w:pPr>
      <w:r w:rsidRPr="00446D3A">
        <w:rPr>
          <w:szCs w:val="22"/>
          <w:vertAlign w:val="superscript"/>
        </w:rPr>
        <w:t>2</w:t>
      </w:r>
      <w:r w:rsidR="00C21FD7">
        <w:rPr>
          <w:szCs w:val="22"/>
        </w:rPr>
        <w:t>DSc. em Engenharia, Prof. Titular Engenharias,</w:t>
      </w:r>
      <w:r w:rsidRPr="00446D3A">
        <w:rPr>
          <w:szCs w:val="22"/>
        </w:rPr>
        <w:t xml:space="preserve"> </w:t>
      </w:r>
      <w:r w:rsidR="00C21FD7">
        <w:rPr>
          <w:szCs w:val="22"/>
        </w:rPr>
        <w:t>UNESA</w:t>
      </w:r>
      <w:r w:rsidR="00C21FD7" w:rsidRPr="00446D3A">
        <w:rPr>
          <w:szCs w:val="22"/>
        </w:rPr>
        <w:t>,</w:t>
      </w:r>
      <w:r w:rsidR="00C21FD7">
        <w:rPr>
          <w:szCs w:val="22"/>
        </w:rPr>
        <w:t xml:space="preserve"> </w:t>
      </w:r>
      <w:r w:rsidR="00CD5035">
        <w:t>Rio de Janeiro</w:t>
      </w:r>
      <w:r w:rsidRPr="00446D3A">
        <w:t>-</w:t>
      </w:r>
      <w:r w:rsidR="00CD5035">
        <w:t>RJ</w:t>
      </w:r>
      <w:r w:rsidRPr="00446D3A">
        <w:t xml:space="preserve">, </w:t>
      </w:r>
      <w:r w:rsidR="008D61CE" w:rsidRPr="008D61CE">
        <w:rPr>
          <w:szCs w:val="24"/>
        </w:rPr>
        <w:t>vanessa.azevedo@estacio.br</w:t>
      </w:r>
      <w:r w:rsidR="0066176E">
        <w:rPr>
          <w:szCs w:val="24"/>
        </w:rPr>
        <w:t>;</w:t>
      </w:r>
    </w:p>
    <w:p w14:paraId="22F061B0" w14:textId="77777777" w:rsidR="00E56BE7" w:rsidRPr="00446D3A" w:rsidRDefault="00E56BE7" w:rsidP="0020459D">
      <w:pPr>
        <w:jc w:val="both"/>
      </w:pPr>
      <w:r>
        <w:rPr>
          <w:vertAlign w:val="superscript"/>
        </w:rPr>
        <w:t>3</w:t>
      </w:r>
      <w:r w:rsidR="008B068A" w:rsidRPr="008B068A">
        <w:t>Tecn</w:t>
      </w:r>
      <w:r w:rsidR="00CA32A7">
        <w:t>ó</w:t>
      </w:r>
      <w:r w:rsidR="008B068A" w:rsidRPr="008B068A">
        <w:t xml:space="preserve">logo em </w:t>
      </w:r>
      <w:r w:rsidR="00CA32A7">
        <w:t>A</w:t>
      </w:r>
      <w:r w:rsidR="008B068A" w:rsidRPr="008B068A">
        <w:t xml:space="preserve">nálise e </w:t>
      </w:r>
      <w:r w:rsidR="00CA32A7">
        <w:t>D</w:t>
      </w:r>
      <w:r w:rsidR="008B068A" w:rsidRPr="008B068A">
        <w:t xml:space="preserve">esenvolvimento de </w:t>
      </w:r>
      <w:r w:rsidR="00BD77E0" w:rsidRPr="00CF66AA">
        <w:t>S</w:t>
      </w:r>
      <w:r w:rsidR="008B068A" w:rsidRPr="008B068A">
        <w:t>istema</w:t>
      </w:r>
      <w:r w:rsidR="00035ABC">
        <w:t>s</w:t>
      </w:r>
      <w:r w:rsidRPr="00446D3A">
        <w:t xml:space="preserve">, </w:t>
      </w:r>
      <w:r w:rsidR="008B068A">
        <w:t>UNAMA</w:t>
      </w:r>
      <w:r w:rsidRPr="00446D3A">
        <w:t xml:space="preserve">, </w:t>
      </w:r>
      <w:r w:rsidR="008B068A">
        <w:t>Belém</w:t>
      </w:r>
      <w:r w:rsidRPr="00446D3A">
        <w:t>-</w:t>
      </w:r>
      <w:r w:rsidR="008B068A">
        <w:t>PA</w:t>
      </w:r>
      <w:r w:rsidRPr="00446D3A">
        <w:t xml:space="preserve">, </w:t>
      </w:r>
      <w:r w:rsidR="008B068A">
        <w:t>j</w:t>
      </w:r>
      <w:r w:rsidR="008B068A" w:rsidRPr="008B068A">
        <w:t>osue_pinto@yahoo.com</w:t>
      </w:r>
      <w:r w:rsidR="0066176E">
        <w:t>;</w:t>
      </w:r>
    </w:p>
    <w:p w14:paraId="7AE070C7" w14:textId="77777777" w:rsidR="00E74C1E" w:rsidRPr="00446D3A" w:rsidRDefault="00E74C1E" w:rsidP="00380272">
      <w:pPr>
        <w:jc w:val="center"/>
        <w:rPr>
          <w:szCs w:val="22"/>
        </w:rPr>
      </w:pPr>
    </w:p>
    <w:p w14:paraId="0F538C50" w14:textId="77777777" w:rsidR="00CD5035" w:rsidRDefault="00E74C1E" w:rsidP="006A044B">
      <w:pPr>
        <w:jc w:val="both"/>
        <w:rPr>
          <w:sz w:val="22"/>
          <w:szCs w:val="22"/>
        </w:rPr>
      </w:pPr>
      <w:r w:rsidRPr="00446D3A">
        <w:rPr>
          <w:b/>
          <w:sz w:val="22"/>
          <w:szCs w:val="22"/>
        </w:rPr>
        <w:t>RESUMO</w:t>
      </w:r>
      <w:r w:rsidRPr="00446D3A">
        <w:rPr>
          <w:sz w:val="22"/>
          <w:szCs w:val="22"/>
        </w:rPr>
        <w:t xml:space="preserve">: </w:t>
      </w:r>
      <w:r w:rsidR="00946635" w:rsidRPr="00946635">
        <w:rPr>
          <w:sz w:val="22"/>
          <w:szCs w:val="22"/>
        </w:rPr>
        <w:t xml:space="preserve">Este artigo </w:t>
      </w:r>
      <w:r w:rsidR="00BD77E0" w:rsidRPr="00CF66AA">
        <w:rPr>
          <w:sz w:val="22"/>
          <w:szCs w:val="22"/>
        </w:rPr>
        <w:t>aborda</w:t>
      </w:r>
      <w:r w:rsidR="00946635" w:rsidRPr="00946635">
        <w:rPr>
          <w:sz w:val="22"/>
          <w:szCs w:val="22"/>
        </w:rPr>
        <w:t xml:space="preserve"> o uso de ferramentas computacionais no apoio à elaboração de laudos periciais sobre vícios construtivos, incluindo o desenvolvimento de uma aplicação e a análise de seus benefícios. A solução, criada em Python, adota um fluxo assistido por IA: o </w:t>
      </w:r>
      <w:r w:rsidR="00946635">
        <w:rPr>
          <w:sz w:val="22"/>
          <w:szCs w:val="22"/>
        </w:rPr>
        <w:t>usuário da aplicação</w:t>
      </w:r>
      <w:r w:rsidR="00946635" w:rsidRPr="00946635">
        <w:rPr>
          <w:sz w:val="22"/>
          <w:szCs w:val="22"/>
        </w:rPr>
        <w:t xml:space="preserve"> insere dados e imagens via interface gráfica</w:t>
      </w:r>
      <w:r w:rsidR="00CE365A">
        <w:rPr>
          <w:sz w:val="22"/>
          <w:szCs w:val="22"/>
        </w:rPr>
        <w:t xml:space="preserve"> (</w:t>
      </w:r>
      <w:r w:rsidR="00CE365A" w:rsidRPr="00CE365A">
        <w:rPr>
          <w:i/>
          <w:iCs/>
          <w:sz w:val="22"/>
          <w:szCs w:val="22"/>
        </w:rPr>
        <w:t>GUI</w:t>
      </w:r>
      <w:r w:rsidR="00CE365A">
        <w:rPr>
          <w:sz w:val="22"/>
          <w:szCs w:val="22"/>
        </w:rPr>
        <w:t>)</w:t>
      </w:r>
      <w:r w:rsidR="00946635" w:rsidRPr="00946635">
        <w:rPr>
          <w:sz w:val="22"/>
          <w:szCs w:val="22"/>
        </w:rPr>
        <w:t>, que são analisadas por um modelo multimodal (</w:t>
      </w:r>
      <w:r w:rsidR="00946635" w:rsidRPr="00CF66AA">
        <w:rPr>
          <w:i/>
          <w:iCs/>
          <w:sz w:val="22"/>
          <w:szCs w:val="22"/>
        </w:rPr>
        <w:t>Gemini Vision</w:t>
      </w:r>
      <w:r w:rsidR="00946635" w:rsidRPr="00CF66AA">
        <w:rPr>
          <w:sz w:val="22"/>
          <w:szCs w:val="22"/>
        </w:rPr>
        <w:t>).</w:t>
      </w:r>
      <w:r w:rsidR="00946635" w:rsidRPr="00946635">
        <w:rPr>
          <w:sz w:val="22"/>
          <w:szCs w:val="22"/>
        </w:rPr>
        <w:t xml:space="preserve"> A análise preliminar é revisada e validada pelo usuário, sendo então armazenada em um banco de dados visual com suporte do algoritmo ORB. O sistema gera automaticamente a minuta do laudo em formato .docx, com base nos dados inseridos, descrições validadas e textos padrão. Os resultados </w:t>
      </w:r>
      <w:r w:rsidR="00BD77E0" w:rsidRPr="00CF66AA">
        <w:rPr>
          <w:sz w:val="22"/>
          <w:szCs w:val="22"/>
        </w:rPr>
        <w:t>apontam para</w:t>
      </w:r>
      <w:r w:rsidR="00946635" w:rsidRPr="00946635">
        <w:rPr>
          <w:sz w:val="22"/>
          <w:szCs w:val="22"/>
        </w:rPr>
        <w:t xml:space="preserve"> a viabilidade de uma abordagem híbrida, que alia automação inicial à validação profissional, promovendo ganhos em agilidade e aprimoramento contínuo do banco visual.</w:t>
      </w:r>
    </w:p>
    <w:p w14:paraId="133AA305" w14:textId="77777777" w:rsidR="00946635" w:rsidRDefault="00946635" w:rsidP="006A044B">
      <w:pPr>
        <w:jc w:val="both"/>
        <w:rPr>
          <w:sz w:val="22"/>
          <w:szCs w:val="22"/>
        </w:rPr>
      </w:pPr>
    </w:p>
    <w:p w14:paraId="4B8CB502" w14:textId="77777777" w:rsidR="00E74C1E" w:rsidRDefault="00E74C1E" w:rsidP="00CD5035">
      <w:pPr>
        <w:jc w:val="both"/>
        <w:rPr>
          <w:sz w:val="22"/>
          <w:szCs w:val="22"/>
        </w:rPr>
      </w:pPr>
      <w:r w:rsidRPr="00446D3A">
        <w:rPr>
          <w:b/>
          <w:sz w:val="22"/>
          <w:szCs w:val="22"/>
        </w:rPr>
        <w:t>PALAVRAS-CHAVE:</w:t>
      </w:r>
      <w:r w:rsidRPr="00446D3A">
        <w:rPr>
          <w:sz w:val="22"/>
          <w:szCs w:val="22"/>
        </w:rPr>
        <w:t xml:space="preserve"> </w:t>
      </w:r>
      <w:r w:rsidR="00E00E8A">
        <w:rPr>
          <w:sz w:val="22"/>
          <w:szCs w:val="22"/>
        </w:rPr>
        <w:t>Diagn</w:t>
      </w:r>
      <w:r w:rsidR="00EC575C">
        <w:rPr>
          <w:sz w:val="22"/>
          <w:szCs w:val="22"/>
        </w:rPr>
        <w:t>ó</w:t>
      </w:r>
      <w:r w:rsidR="00E00E8A">
        <w:rPr>
          <w:sz w:val="22"/>
          <w:szCs w:val="22"/>
        </w:rPr>
        <w:t xml:space="preserve">stico </w:t>
      </w:r>
      <w:r w:rsidR="00BD77E0" w:rsidRPr="00CF66AA">
        <w:rPr>
          <w:sz w:val="22"/>
          <w:szCs w:val="22"/>
        </w:rPr>
        <w:t>T</w:t>
      </w:r>
      <w:r w:rsidR="00E00E8A" w:rsidRPr="00CF66AA">
        <w:rPr>
          <w:sz w:val="22"/>
          <w:szCs w:val="22"/>
        </w:rPr>
        <w:t xml:space="preserve">écnico </w:t>
      </w:r>
      <w:r w:rsidR="00BD77E0" w:rsidRPr="00CF66AA">
        <w:rPr>
          <w:sz w:val="22"/>
          <w:szCs w:val="22"/>
        </w:rPr>
        <w:t>A</w:t>
      </w:r>
      <w:r w:rsidR="00E00E8A" w:rsidRPr="00CF66AA">
        <w:rPr>
          <w:sz w:val="22"/>
          <w:szCs w:val="22"/>
        </w:rPr>
        <w:t>utom</w:t>
      </w:r>
      <w:r w:rsidR="00E00E8A">
        <w:rPr>
          <w:sz w:val="22"/>
          <w:szCs w:val="22"/>
        </w:rPr>
        <w:t>atizado</w:t>
      </w:r>
      <w:r w:rsidR="00CD5035" w:rsidRPr="00CD5035">
        <w:rPr>
          <w:sz w:val="22"/>
          <w:szCs w:val="22"/>
        </w:rPr>
        <w:t xml:space="preserve">, </w:t>
      </w:r>
      <w:r w:rsidR="00E00E8A" w:rsidRPr="00CF66AA">
        <w:rPr>
          <w:sz w:val="22"/>
          <w:szCs w:val="22"/>
        </w:rPr>
        <w:t xml:space="preserve">Patologias </w:t>
      </w:r>
      <w:r w:rsidR="00BD77E0" w:rsidRPr="00CF66AA">
        <w:rPr>
          <w:sz w:val="22"/>
          <w:szCs w:val="22"/>
        </w:rPr>
        <w:t>C</w:t>
      </w:r>
      <w:r w:rsidR="00E00E8A" w:rsidRPr="00CF66AA">
        <w:rPr>
          <w:sz w:val="22"/>
          <w:szCs w:val="22"/>
        </w:rPr>
        <w:t>onstr</w:t>
      </w:r>
      <w:r w:rsidR="00E00E8A">
        <w:rPr>
          <w:sz w:val="22"/>
          <w:szCs w:val="22"/>
        </w:rPr>
        <w:t>utivas, Análise de Imagens</w:t>
      </w:r>
      <w:r w:rsidR="00CD5035" w:rsidRPr="00CD5035">
        <w:rPr>
          <w:sz w:val="22"/>
          <w:szCs w:val="22"/>
        </w:rPr>
        <w:t xml:space="preserve">, </w:t>
      </w:r>
      <w:r w:rsidR="00E00E8A">
        <w:rPr>
          <w:sz w:val="22"/>
          <w:szCs w:val="22"/>
        </w:rPr>
        <w:t>Algoritmos Visuais</w:t>
      </w:r>
      <w:r w:rsidR="00CD5035" w:rsidRPr="00CD5035">
        <w:rPr>
          <w:sz w:val="22"/>
          <w:szCs w:val="22"/>
        </w:rPr>
        <w:t xml:space="preserve">, </w:t>
      </w:r>
      <w:r w:rsidR="00E00E8A">
        <w:rPr>
          <w:sz w:val="22"/>
          <w:szCs w:val="22"/>
        </w:rPr>
        <w:t>Reconhecimento de Padrões</w:t>
      </w:r>
      <w:r w:rsidR="00CD5035" w:rsidRPr="00CD5035">
        <w:rPr>
          <w:sz w:val="22"/>
          <w:szCs w:val="22"/>
        </w:rPr>
        <w:t xml:space="preserve">, </w:t>
      </w:r>
      <w:r w:rsidR="00E00E8A" w:rsidRPr="00CF66AA">
        <w:rPr>
          <w:sz w:val="22"/>
          <w:szCs w:val="22"/>
        </w:rPr>
        <w:t xml:space="preserve">Modelos </w:t>
      </w:r>
      <w:r w:rsidR="00BD77E0" w:rsidRPr="00CF66AA">
        <w:rPr>
          <w:sz w:val="22"/>
          <w:szCs w:val="22"/>
        </w:rPr>
        <w:t>M</w:t>
      </w:r>
      <w:r w:rsidR="00E00E8A" w:rsidRPr="00CF66AA">
        <w:rPr>
          <w:sz w:val="22"/>
          <w:szCs w:val="22"/>
        </w:rPr>
        <w:t>ultimodais</w:t>
      </w:r>
      <w:r w:rsidR="00CD5035" w:rsidRPr="00CF66AA">
        <w:rPr>
          <w:sz w:val="22"/>
          <w:szCs w:val="22"/>
        </w:rPr>
        <w:t>.</w:t>
      </w:r>
    </w:p>
    <w:p w14:paraId="7008DE6C" w14:textId="77777777" w:rsidR="00CD5035" w:rsidRPr="00446D3A" w:rsidRDefault="00CD5035" w:rsidP="00CD5035">
      <w:pPr>
        <w:jc w:val="both"/>
        <w:rPr>
          <w:szCs w:val="22"/>
        </w:rPr>
      </w:pPr>
    </w:p>
    <w:p w14:paraId="1F49C721" w14:textId="77777777" w:rsidR="00A46662" w:rsidRDefault="00A46662" w:rsidP="00A46662">
      <w:pPr>
        <w:tabs>
          <w:tab w:val="left" w:pos="6313"/>
        </w:tabs>
        <w:adjustRightInd w:val="0"/>
        <w:jc w:val="center"/>
        <w:rPr>
          <w:b/>
          <w:sz w:val="22"/>
          <w:szCs w:val="22"/>
          <w:lang w:val="en-US"/>
        </w:rPr>
      </w:pPr>
      <w:r w:rsidRPr="00A46662">
        <w:rPr>
          <w:b/>
          <w:sz w:val="22"/>
          <w:szCs w:val="22"/>
          <w:lang w:val="en-US"/>
        </w:rPr>
        <w:t>USE OF COMPUTATIONAL TOOLS IN FORENSIC ENGINEERING: AI APPLIED TO CONSTRUCTION DEFECT REPORTS</w:t>
      </w:r>
    </w:p>
    <w:p w14:paraId="6C68F40F" w14:textId="77777777" w:rsidR="006D7BEF" w:rsidRPr="00637B4C" w:rsidRDefault="006D7BEF" w:rsidP="006D7BEF">
      <w:pPr>
        <w:tabs>
          <w:tab w:val="left" w:pos="6313"/>
        </w:tabs>
        <w:adjustRightInd w:val="0"/>
        <w:rPr>
          <w:b/>
          <w:szCs w:val="22"/>
          <w:lang w:val="en-US"/>
        </w:rPr>
      </w:pPr>
      <w:r>
        <w:rPr>
          <w:b/>
          <w:szCs w:val="22"/>
          <w:lang w:val="en-US"/>
        </w:rPr>
        <w:tab/>
      </w:r>
    </w:p>
    <w:p w14:paraId="1167D0B3" w14:textId="77777777" w:rsidR="00C614C8" w:rsidRPr="00CF66AA" w:rsidRDefault="00E74C1E" w:rsidP="00380272">
      <w:pPr>
        <w:ind w:right="-1"/>
        <w:jc w:val="both"/>
        <w:rPr>
          <w:sz w:val="22"/>
          <w:szCs w:val="22"/>
          <w:lang w:val="en-US"/>
        </w:rPr>
      </w:pPr>
      <w:r w:rsidRPr="00CF66AA">
        <w:rPr>
          <w:b/>
          <w:sz w:val="22"/>
          <w:szCs w:val="22"/>
          <w:lang w:val="en-US"/>
        </w:rPr>
        <w:t>ABSTRACT</w:t>
      </w:r>
      <w:r w:rsidRPr="00CF66AA">
        <w:rPr>
          <w:sz w:val="22"/>
          <w:szCs w:val="22"/>
          <w:lang w:val="en-US"/>
        </w:rPr>
        <w:t xml:space="preserve">: </w:t>
      </w:r>
      <w:r w:rsidR="00CF66AA">
        <w:rPr>
          <w:sz w:val="22"/>
          <w:szCs w:val="22"/>
          <w:lang w:val="en-US"/>
        </w:rPr>
        <w:t>T</w:t>
      </w:r>
      <w:r w:rsidR="00CF66AA" w:rsidRPr="00CF66AA">
        <w:rPr>
          <w:sz w:val="22"/>
          <w:szCs w:val="22"/>
          <w:lang w:val="en-US"/>
        </w:rPr>
        <w:t xml:space="preserve">his </w:t>
      </w:r>
      <w:r w:rsidR="00CF66AA">
        <w:rPr>
          <w:sz w:val="22"/>
          <w:szCs w:val="22"/>
          <w:lang w:val="en-US"/>
        </w:rPr>
        <w:t xml:space="preserve">paper </w:t>
      </w:r>
      <w:r w:rsidR="00CF66AA" w:rsidRPr="00CF66AA">
        <w:rPr>
          <w:sz w:val="22"/>
          <w:szCs w:val="22"/>
          <w:lang w:val="en-US"/>
        </w:rPr>
        <w:t>addresses the use of computational tools to support the preparation of forensic engineering reports on construction defects, including the development of an application and the analysis of its benefits. The solution, developed in Python, implements an AI-assisted workflow: the user inputs case data and images through a graphical user interface (GUI), which are analyzed by a multimodal model (Gemini Vision). The preliminary analysis is reviewed and validated by the user, then stored in a visual reference database supported by the ORB algorithm. The system automatically generates a draft report in .docx format, based on the input data, validated descriptions, and standardized text blocks. The results indicate the feasibility of a hybrid approach that combines initial automation with expert validation, offering gains in efficiency and continuous improvement of the visual database.</w:t>
      </w:r>
    </w:p>
    <w:p w14:paraId="56BE1035" w14:textId="77777777" w:rsidR="00923F28" w:rsidRPr="00BD77E0" w:rsidRDefault="00923F28" w:rsidP="00380272">
      <w:pPr>
        <w:ind w:right="-1"/>
        <w:jc w:val="both"/>
        <w:rPr>
          <w:sz w:val="22"/>
          <w:szCs w:val="22"/>
          <w:highlight w:val="cyan"/>
          <w:lang w:val="en-US"/>
        </w:rPr>
      </w:pPr>
    </w:p>
    <w:p w14:paraId="5480AF66" w14:textId="77777777" w:rsidR="00E74C1E" w:rsidRPr="00637B4C" w:rsidRDefault="00E74C1E" w:rsidP="00380272">
      <w:pPr>
        <w:ind w:right="-1"/>
        <w:jc w:val="both"/>
        <w:rPr>
          <w:sz w:val="22"/>
          <w:szCs w:val="22"/>
          <w:lang w:val="en-US"/>
        </w:rPr>
      </w:pPr>
      <w:r w:rsidRPr="00F510F5">
        <w:rPr>
          <w:b/>
          <w:sz w:val="22"/>
          <w:szCs w:val="22"/>
          <w:lang w:val="en-US"/>
        </w:rPr>
        <w:t>KEYWORDS:</w:t>
      </w:r>
      <w:r w:rsidRPr="00F510F5">
        <w:rPr>
          <w:sz w:val="22"/>
          <w:szCs w:val="22"/>
          <w:lang w:val="en-US"/>
        </w:rPr>
        <w:t xml:space="preserve"> </w:t>
      </w:r>
      <w:r w:rsidR="00527C46" w:rsidRPr="001A26C0">
        <w:rPr>
          <w:sz w:val="22"/>
          <w:szCs w:val="22"/>
          <w:lang w:val="en-US"/>
        </w:rPr>
        <w:t xml:space="preserve">Automated </w:t>
      </w:r>
      <w:r w:rsidR="00CF66AA" w:rsidRPr="001A26C0">
        <w:rPr>
          <w:sz w:val="22"/>
          <w:szCs w:val="22"/>
          <w:lang w:val="en-US"/>
        </w:rPr>
        <w:t>T</w:t>
      </w:r>
      <w:r w:rsidR="00527C46" w:rsidRPr="001A26C0">
        <w:rPr>
          <w:sz w:val="22"/>
          <w:szCs w:val="22"/>
          <w:lang w:val="en-US"/>
        </w:rPr>
        <w:t xml:space="preserve">echnical </w:t>
      </w:r>
      <w:r w:rsidR="00CF66AA" w:rsidRPr="001A26C0">
        <w:rPr>
          <w:sz w:val="22"/>
          <w:szCs w:val="22"/>
          <w:lang w:val="en-US"/>
        </w:rPr>
        <w:t>D</w:t>
      </w:r>
      <w:r w:rsidR="00527C46" w:rsidRPr="001A26C0">
        <w:rPr>
          <w:sz w:val="22"/>
          <w:szCs w:val="22"/>
          <w:lang w:val="en-US"/>
        </w:rPr>
        <w:t>iagnosis</w:t>
      </w:r>
      <w:r w:rsidR="00C614C8" w:rsidRPr="00F510F5">
        <w:rPr>
          <w:sz w:val="22"/>
          <w:szCs w:val="22"/>
          <w:lang w:val="en-US"/>
        </w:rPr>
        <w:t xml:space="preserve">, </w:t>
      </w:r>
      <w:r w:rsidR="00527C46" w:rsidRPr="001A26C0">
        <w:rPr>
          <w:sz w:val="22"/>
          <w:szCs w:val="22"/>
          <w:lang w:val="en-US"/>
        </w:rPr>
        <w:t xml:space="preserve">Construction </w:t>
      </w:r>
      <w:r w:rsidR="00CF66AA" w:rsidRPr="001A26C0">
        <w:rPr>
          <w:sz w:val="22"/>
          <w:szCs w:val="22"/>
          <w:lang w:val="en-US"/>
        </w:rPr>
        <w:t>P</w:t>
      </w:r>
      <w:r w:rsidR="00527C46" w:rsidRPr="001A26C0">
        <w:rPr>
          <w:sz w:val="22"/>
          <w:szCs w:val="22"/>
          <w:lang w:val="en-US"/>
        </w:rPr>
        <w:t>athologies</w:t>
      </w:r>
      <w:r w:rsidR="00C614C8" w:rsidRPr="00F510F5">
        <w:rPr>
          <w:sz w:val="22"/>
          <w:szCs w:val="22"/>
          <w:lang w:val="en-US"/>
        </w:rPr>
        <w:t xml:space="preserve">, </w:t>
      </w:r>
      <w:r w:rsidR="00527C46" w:rsidRPr="001A26C0">
        <w:rPr>
          <w:sz w:val="22"/>
          <w:szCs w:val="22"/>
          <w:lang w:val="en-US"/>
        </w:rPr>
        <w:t xml:space="preserve">Image </w:t>
      </w:r>
      <w:r w:rsidR="00CF66AA" w:rsidRPr="001A26C0">
        <w:rPr>
          <w:sz w:val="22"/>
          <w:szCs w:val="22"/>
          <w:lang w:val="en-US"/>
        </w:rPr>
        <w:t>A</w:t>
      </w:r>
      <w:r w:rsidR="00527C46" w:rsidRPr="001A26C0">
        <w:rPr>
          <w:sz w:val="22"/>
          <w:szCs w:val="22"/>
          <w:lang w:val="en-US"/>
        </w:rPr>
        <w:t>nalysis</w:t>
      </w:r>
      <w:r w:rsidR="00C614C8" w:rsidRPr="00F510F5">
        <w:rPr>
          <w:sz w:val="22"/>
          <w:szCs w:val="22"/>
          <w:lang w:val="en-US"/>
        </w:rPr>
        <w:t xml:space="preserve">, </w:t>
      </w:r>
      <w:r w:rsidR="00527C46" w:rsidRPr="001A26C0">
        <w:rPr>
          <w:sz w:val="22"/>
          <w:szCs w:val="22"/>
          <w:lang w:val="en-US"/>
        </w:rPr>
        <w:t xml:space="preserve">Visual </w:t>
      </w:r>
      <w:r w:rsidR="00F510F5" w:rsidRPr="001A26C0">
        <w:rPr>
          <w:sz w:val="22"/>
          <w:szCs w:val="22"/>
          <w:lang w:val="en-US"/>
        </w:rPr>
        <w:t>A</w:t>
      </w:r>
      <w:r w:rsidR="00527C46" w:rsidRPr="001A26C0">
        <w:rPr>
          <w:sz w:val="22"/>
          <w:szCs w:val="22"/>
          <w:lang w:val="en-US"/>
        </w:rPr>
        <w:t>lgorithms</w:t>
      </w:r>
      <w:r w:rsidR="00C614C8" w:rsidRPr="00F510F5">
        <w:rPr>
          <w:sz w:val="22"/>
          <w:szCs w:val="22"/>
          <w:lang w:val="en-US"/>
        </w:rPr>
        <w:t xml:space="preserve">, </w:t>
      </w:r>
      <w:r w:rsidR="00527C46" w:rsidRPr="001A26C0">
        <w:rPr>
          <w:sz w:val="22"/>
          <w:szCs w:val="22"/>
          <w:lang w:val="en-US"/>
        </w:rPr>
        <w:t xml:space="preserve">Pattern </w:t>
      </w:r>
      <w:r w:rsidR="00F510F5" w:rsidRPr="001A26C0">
        <w:rPr>
          <w:sz w:val="22"/>
          <w:szCs w:val="22"/>
          <w:lang w:val="en-US"/>
        </w:rPr>
        <w:t>R</w:t>
      </w:r>
      <w:r w:rsidR="00527C46" w:rsidRPr="001A26C0">
        <w:rPr>
          <w:sz w:val="22"/>
          <w:szCs w:val="22"/>
          <w:lang w:val="en-US"/>
        </w:rPr>
        <w:t xml:space="preserve">ecognition, Multimodal </w:t>
      </w:r>
      <w:r w:rsidR="00F510F5" w:rsidRPr="001A26C0">
        <w:rPr>
          <w:sz w:val="22"/>
          <w:szCs w:val="22"/>
          <w:lang w:val="en-US"/>
        </w:rPr>
        <w:t>M</w:t>
      </w:r>
      <w:r w:rsidR="00527C46" w:rsidRPr="001A26C0">
        <w:rPr>
          <w:sz w:val="22"/>
          <w:szCs w:val="22"/>
          <w:lang w:val="en-US"/>
        </w:rPr>
        <w:t>odels</w:t>
      </w:r>
      <w:r w:rsidR="00611409" w:rsidRPr="00F510F5">
        <w:rPr>
          <w:sz w:val="22"/>
          <w:szCs w:val="22"/>
          <w:lang w:val="en-US"/>
        </w:rPr>
        <w:t>.</w:t>
      </w:r>
    </w:p>
    <w:p w14:paraId="67D5B657" w14:textId="77777777" w:rsidR="00A46662" w:rsidRPr="008C436D" w:rsidRDefault="00A46662" w:rsidP="00380272">
      <w:pPr>
        <w:pStyle w:val="TextosemFormatao"/>
        <w:spacing w:beforeAutospacing="0" w:afterAutospacing="0"/>
        <w:rPr>
          <w:rFonts w:ascii="Times New Roman" w:hAnsi="Times New Roman"/>
          <w:b/>
          <w:sz w:val="22"/>
          <w:szCs w:val="22"/>
          <w:lang w:val="en-US"/>
        </w:rPr>
      </w:pPr>
    </w:p>
    <w:p w14:paraId="0CC12317" w14:textId="77777777" w:rsidR="00E74C1E" w:rsidRPr="00437A35" w:rsidRDefault="00E74C1E" w:rsidP="00380272">
      <w:pPr>
        <w:pStyle w:val="TextosemFormatao"/>
        <w:spacing w:beforeAutospacing="0" w:afterAutospacing="0"/>
        <w:rPr>
          <w:rFonts w:ascii="Times New Roman" w:hAnsi="Times New Roman"/>
          <w:b/>
          <w:sz w:val="22"/>
          <w:szCs w:val="22"/>
          <w:lang w:val="pt-BR"/>
        </w:rPr>
      </w:pPr>
      <w:r w:rsidRPr="00437A35">
        <w:rPr>
          <w:rFonts w:ascii="Times New Roman" w:hAnsi="Times New Roman"/>
          <w:b/>
          <w:sz w:val="22"/>
          <w:szCs w:val="22"/>
          <w:lang w:val="pt-BR"/>
        </w:rPr>
        <w:t>INTRODUÇÃO</w:t>
      </w:r>
    </w:p>
    <w:p w14:paraId="686BEA04" w14:textId="77777777" w:rsidR="00C22638" w:rsidRPr="00C22638" w:rsidRDefault="00C22638" w:rsidP="00C22638">
      <w:pPr>
        <w:pStyle w:val="Corpodetexto"/>
        <w:ind w:firstLine="709"/>
        <w:jc w:val="both"/>
        <w:rPr>
          <w:sz w:val="22"/>
          <w:szCs w:val="22"/>
        </w:rPr>
      </w:pPr>
      <w:r w:rsidRPr="00C22638">
        <w:rPr>
          <w:sz w:val="22"/>
          <w:szCs w:val="22"/>
        </w:rPr>
        <w:t xml:space="preserve">O uso de ferramentas computacionais representa um apoio estratégico à elaboração de laudos técnicos. Técnicas como aprendizado de máquina e modelos de linguagem, segundo Fröhlich (2023) e Khan </w:t>
      </w:r>
      <w:r w:rsidRPr="00CE365A">
        <w:rPr>
          <w:i/>
          <w:iCs/>
          <w:sz w:val="22"/>
          <w:szCs w:val="22"/>
        </w:rPr>
        <w:t>et al</w:t>
      </w:r>
      <w:r w:rsidRPr="00C22638">
        <w:rPr>
          <w:sz w:val="22"/>
          <w:szCs w:val="22"/>
        </w:rPr>
        <w:t xml:space="preserve">. (2022), permitem à </w:t>
      </w:r>
      <w:r w:rsidR="00984323" w:rsidRPr="00CF66AA">
        <w:rPr>
          <w:sz w:val="22"/>
          <w:szCs w:val="22"/>
        </w:rPr>
        <w:t xml:space="preserve">Inteligência Artificial </w:t>
      </w:r>
      <w:r w:rsidR="00BD77E0" w:rsidRPr="00CF66AA">
        <w:rPr>
          <w:sz w:val="22"/>
          <w:szCs w:val="22"/>
        </w:rPr>
        <w:t>(IA)</w:t>
      </w:r>
      <w:r w:rsidR="00BD77E0" w:rsidRPr="00984323">
        <w:rPr>
          <w:sz w:val="22"/>
          <w:szCs w:val="22"/>
        </w:rPr>
        <w:t xml:space="preserve"> </w:t>
      </w:r>
      <w:r w:rsidRPr="00C22638">
        <w:rPr>
          <w:sz w:val="22"/>
          <w:szCs w:val="22"/>
        </w:rPr>
        <w:t xml:space="preserve">gerar análises preliminares com base em dados da diligência. Algoritmos de visão computacional como o </w:t>
      </w:r>
      <w:r w:rsidR="00984323" w:rsidRPr="00CF66AA">
        <w:rPr>
          <w:i/>
          <w:iCs/>
          <w:sz w:val="22"/>
          <w:szCs w:val="22"/>
        </w:rPr>
        <w:t>Oriented FAST and Rotated BRIEF</w:t>
      </w:r>
      <w:r w:rsidR="00BD77E0" w:rsidRPr="00CF66AA">
        <w:rPr>
          <w:sz w:val="22"/>
          <w:szCs w:val="22"/>
        </w:rPr>
        <w:t xml:space="preserve"> (ORB)</w:t>
      </w:r>
      <w:r w:rsidR="00984323" w:rsidRPr="00984323">
        <w:rPr>
          <w:sz w:val="22"/>
          <w:szCs w:val="22"/>
        </w:rPr>
        <w:t xml:space="preserve"> </w:t>
      </w:r>
      <w:r w:rsidRPr="00C22638">
        <w:rPr>
          <w:sz w:val="22"/>
          <w:szCs w:val="22"/>
        </w:rPr>
        <w:t xml:space="preserve">comparam imagens periciais a bancos </w:t>
      </w:r>
      <w:r w:rsidR="00984323">
        <w:rPr>
          <w:sz w:val="22"/>
          <w:szCs w:val="22"/>
        </w:rPr>
        <w:t>de dados devidamente curados por profissionais da engenharia civil</w:t>
      </w:r>
      <w:r w:rsidRPr="00C22638">
        <w:rPr>
          <w:sz w:val="22"/>
          <w:szCs w:val="22"/>
        </w:rPr>
        <w:t>, identificando padrões visuais e informações técnicas (Calado, 2024).</w:t>
      </w:r>
    </w:p>
    <w:p w14:paraId="0EFD924B" w14:textId="77777777" w:rsidR="00C22638" w:rsidRPr="00C22638" w:rsidRDefault="00C22638" w:rsidP="00C22638">
      <w:pPr>
        <w:pStyle w:val="Corpodetexto"/>
        <w:ind w:firstLine="709"/>
        <w:jc w:val="both"/>
        <w:rPr>
          <w:sz w:val="22"/>
          <w:szCs w:val="22"/>
        </w:rPr>
      </w:pPr>
      <w:r w:rsidRPr="00C22638">
        <w:rPr>
          <w:sz w:val="22"/>
          <w:szCs w:val="22"/>
        </w:rPr>
        <w:t>Para Garcia (2020), essas tecnologias devem atuar como suporte inicial, sempre com revisão do perito</w:t>
      </w:r>
      <w:r w:rsidR="00BD77E0">
        <w:rPr>
          <w:sz w:val="22"/>
          <w:szCs w:val="22"/>
        </w:rPr>
        <w:t xml:space="preserve">, </w:t>
      </w:r>
      <w:r w:rsidR="00BD77E0" w:rsidRPr="00CF66AA">
        <w:rPr>
          <w:sz w:val="22"/>
          <w:szCs w:val="22"/>
        </w:rPr>
        <w:t>assim como</w:t>
      </w:r>
      <w:r w:rsidRPr="00C22638">
        <w:rPr>
          <w:sz w:val="22"/>
          <w:szCs w:val="22"/>
        </w:rPr>
        <w:t xml:space="preserve"> </w:t>
      </w:r>
      <w:r w:rsidR="00984323" w:rsidRPr="00BD77E0">
        <w:rPr>
          <w:i/>
          <w:iCs/>
          <w:sz w:val="22"/>
          <w:szCs w:val="22"/>
        </w:rPr>
        <w:t>Large Language Model</w:t>
      </w:r>
      <w:r w:rsidR="00984323" w:rsidRPr="00984323">
        <w:rPr>
          <w:sz w:val="22"/>
          <w:szCs w:val="22"/>
        </w:rPr>
        <w:t xml:space="preserve"> (LLM) </w:t>
      </w:r>
      <w:r w:rsidRPr="00C22638">
        <w:rPr>
          <w:sz w:val="22"/>
          <w:szCs w:val="22"/>
        </w:rPr>
        <w:t xml:space="preserve">e algoritmos como o ORB exigem validação humana, calibragem e aceitação profissional, como reforçam Angelov </w:t>
      </w:r>
      <w:r w:rsidRPr="00C22638">
        <w:rPr>
          <w:i/>
          <w:iCs/>
          <w:sz w:val="22"/>
          <w:szCs w:val="22"/>
        </w:rPr>
        <w:t>et al</w:t>
      </w:r>
      <w:r w:rsidRPr="00C22638">
        <w:rPr>
          <w:sz w:val="22"/>
          <w:szCs w:val="22"/>
        </w:rPr>
        <w:t>. (2021).</w:t>
      </w:r>
    </w:p>
    <w:p w14:paraId="30E1FDDF" w14:textId="77777777" w:rsidR="00C22638" w:rsidRPr="00C22638" w:rsidRDefault="00C22638" w:rsidP="00C22638">
      <w:pPr>
        <w:pStyle w:val="Corpodetexto"/>
        <w:ind w:firstLine="709"/>
        <w:jc w:val="both"/>
        <w:rPr>
          <w:sz w:val="22"/>
          <w:szCs w:val="22"/>
        </w:rPr>
      </w:pPr>
      <w:r w:rsidRPr="00C22638">
        <w:rPr>
          <w:sz w:val="22"/>
          <w:szCs w:val="22"/>
        </w:rPr>
        <w:lastRenderedPageBreak/>
        <w:t xml:space="preserve">A crescente judicialização de vícios construtivos, como nos casos do programa </w:t>
      </w:r>
      <w:r w:rsidR="00BD77E0" w:rsidRPr="00CF66AA">
        <w:rPr>
          <w:sz w:val="22"/>
          <w:szCs w:val="22"/>
        </w:rPr>
        <w:t>Minha Casa Minha Vida (</w:t>
      </w:r>
      <w:r w:rsidRPr="00CF66AA">
        <w:rPr>
          <w:sz w:val="22"/>
          <w:szCs w:val="22"/>
        </w:rPr>
        <w:t>MCMV</w:t>
      </w:r>
      <w:r w:rsidR="00BD77E0" w:rsidRPr="00CF66AA">
        <w:rPr>
          <w:sz w:val="22"/>
          <w:szCs w:val="22"/>
        </w:rPr>
        <w:t>)</w:t>
      </w:r>
      <w:r w:rsidRPr="00C22638">
        <w:rPr>
          <w:sz w:val="22"/>
          <w:szCs w:val="22"/>
        </w:rPr>
        <w:t>, evidencia a urgência por laudos mais confiáveis e ágeis. Segundo Souza e Nunes (2020) e Fernandes (2023), a engenharia civil transita da Indústria 4.0 para a 5.0, com tecnologias que integram homem e máquina, promovendo inclusão e sustentabilidade (TechEdge, 2022).</w:t>
      </w:r>
    </w:p>
    <w:p w14:paraId="68D51772" w14:textId="77777777" w:rsidR="00C22638" w:rsidRPr="00C22638" w:rsidRDefault="00C22638" w:rsidP="00C22638">
      <w:pPr>
        <w:pStyle w:val="Corpodetexto"/>
        <w:ind w:firstLine="709"/>
        <w:jc w:val="both"/>
        <w:rPr>
          <w:sz w:val="22"/>
          <w:szCs w:val="22"/>
        </w:rPr>
      </w:pPr>
      <w:r w:rsidRPr="00C22638">
        <w:rPr>
          <w:sz w:val="22"/>
          <w:szCs w:val="22"/>
        </w:rPr>
        <w:t xml:space="preserve">A aplicação dessas ferramentas também favorece a padronização inicial dos laudos e a segurança jurídica (Brasil, 1988), </w:t>
      </w:r>
      <w:r>
        <w:rPr>
          <w:sz w:val="22"/>
          <w:szCs w:val="22"/>
        </w:rPr>
        <w:t xml:space="preserve">e </w:t>
      </w:r>
      <w:r w:rsidRPr="00C22638">
        <w:rPr>
          <w:sz w:val="22"/>
          <w:szCs w:val="22"/>
        </w:rPr>
        <w:t>já</w:t>
      </w:r>
      <w:r>
        <w:rPr>
          <w:sz w:val="22"/>
          <w:szCs w:val="22"/>
        </w:rPr>
        <w:t xml:space="preserve"> são</w:t>
      </w:r>
      <w:r w:rsidRPr="00C22638">
        <w:rPr>
          <w:sz w:val="22"/>
          <w:szCs w:val="22"/>
        </w:rPr>
        <w:t xml:space="preserve"> observadas em sistemas como Victor (STF), Elis (TJPE) e Radar (TJMG), que apoiam a triagem de processos </w:t>
      </w:r>
      <w:r>
        <w:rPr>
          <w:sz w:val="22"/>
          <w:szCs w:val="22"/>
        </w:rPr>
        <w:t xml:space="preserve">nos tribunais de Justiça </w:t>
      </w:r>
      <w:r w:rsidRPr="00C22638">
        <w:rPr>
          <w:sz w:val="22"/>
          <w:szCs w:val="22"/>
        </w:rPr>
        <w:t>(Viana, 2022).</w:t>
      </w:r>
    </w:p>
    <w:p w14:paraId="51F15C89" w14:textId="77777777" w:rsidR="00C22638" w:rsidRPr="00C22638" w:rsidRDefault="00C22638" w:rsidP="00C22638">
      <w:pPr>
        <w:pStyle w:val="Corpodetexto"/>
        <w:ind w:firstLine="709"/>
        <w:jc w:val="both"/>
        <w:rPr>
          <w:sz w:val="22"/>
          <w:szCs w:val="22"/>
        </w:rPr>
      </w:pPr>
      <w:r w:rsidRPr="00C22638">
        <w:rPr>
          <w:sz w:val="22"/>
          <w:szCs w:val="22"/>
        </w:rPr>
        <w:t>Este estudo analisa a aplicação conjunta de dois recursos: o ORB, para busca por similaridade visual, e o</w:t>
      </w:r>
      <w:r w:rsidRPr="00C63706">
        <w:rPr>
          <w:sz w:val="22"/>
          <w:szCs w:val="22"/>
        </w:rPr>
        <w:t xml:space="preserve"> Gemini Vision</w:t>
      </w:r>
      <w:r w:rsidRPr="00C22638">
        <w:rPr>
          <w:sz w:val="22"/>
          <w:szCs w:val="22"/>
        </w:rPr>
        <w:t>, para análise automatizada de imagens. Avaliam-se seus benefícios, desafios e implicações na geração assistida de laudos.</w:t>
      </w:r>
    </w:p>
    <w:p w14:paraId="3377D1BB" w14:textId="77777777" w:rsidR="00C22638" w:rsidRDefault="00C22638" w:rsidP="00C22638">
      <w:pPr>
        <w:pStyle w:val="Corpodetexto"/>
        <w:ind w:firstLine="709"/>
        <w:jc w:val="both"/>
        <w:rPr>
          <w:sz w:val="22"/>
          <w:szCs w:val="22"/>
        </w:rPr>
      </w:pPr>
      <w:r w:rsidRPr="00C22638">
        <w:rPr>
          <w:sz w:val="22"/>
          <w:szCs w:val="22"/>
        </w:rPr>
        <w:t>Destaca-se ainda a necessidade de governança tecnológica, garantindo que a IA atue como aliada na geração da minuta, sem substituir o julgamento técnico do perito. Tal abordagem contribui para a produtividade e para a efetividade da justiça (Oliveira, 2024).</w:t>
      </w:r>
    </w:p>
    <w:p w14:paraId="16B5C43C" w14:textId="77777777" w:rsidR="00B6303D" w:rsidRPr="00437A35" w:rsidRDefault="00B6303D" w:rsidP="00C614C8">
      <w:pPr>
        <w:pStyle w:val="Corpodetexto"/>
        <w:ind w:firstLine="709"/>
        <w:jc w:val="both"/>
        <w:rPr>
          <w:sz w:val="22"/>
          <w:szCs w:val="22"/>
        </w:rPr>
      </w:pPr>
    </w:p>
    <w:p w14:paraId="5635E858" w14:textId="77777777" w:rsidR="00E74C1E" w:rsidRPr="00437A35" w:rsidRDefault="00E74C1E" w:rsidP="00380272">
      <w:pPr>
        <w:ind w:right="-1"/>
        <w:rPr>
          <w:b/>
          <w:sz w:val="22"/>
          <w:szCs w:val="22"/>
        </w:rPr>
      </w:pPr>
      <w:r w:rsidRPr="00437A35">
        <w:rPr>
          <w:b/>
          <w:sz w:val="22"/>
          <w:szCs w:val="22"/>
        </w:rPr>
        <w:t>MATERIA</w:t>
      </w:r>
      <w:r w:rsidR="001A5BA0">
        <w:rPr>
          <w:b/>
          <w:sz w:val="22"/>
          <w:szCs w:val="22"/>
        </w:rPr>
        <w:t>L</w:t>
      </w:r>
      <w:r w:rsidRPr="00437A35">
        <w:rPr>
          <w:b/>
          <w:sz w:val="22"/>
          <w:szCs w:val="22"/>
        </w:rPr>
        <w:t xml:space="preserve"> E MÉTODOS </w:t>
      </w:r>
    </w:p>
    <w:p w14:paraId="6D1F5ACC" w14:textId="77777777" w:rsidR="00C614C8" w:rsidRPr="00C614C8" w:rsidRDefault="00C614C8" w:rsidP="00CA32A7">
      <w:pPr>
        <w:autoSpaceDE w:val="0"/>
        <w:autoSpaceDN w:val="0"/>
        <w:adjustRightInd w:val="0"/>
        <w:ind w:firstLine="709"/>
        <w:jc w:val="both"/>
        <w:rPr>
          <w:sz w:val="22"/>
          <w:szCs w:val="22"/>
        </w:rPr>
      </w:pPr>
      <w:r w:rsidRPr="00C614C8">
        <w:rPr>
          <w:sz w:val="22"/>
          <w:szCs w:val="22"/>
        </w:rPr>
        <w:t>A metodologia adotada neste estudo aborda a visão sistemática sobre o uso da IA para a geração assistida de minutas de laudos de vícios construtivos na perícia de engenharia civil, e a correspondente validação pelo perito. A abordagem exploratória e descritiva, contempla as seguintes fases:</w:t>
      </w:r>
    </w:p>
    <w:p w14:paraId="66EB345A" w14:textId="77777777" w:rsidR="00527C46" w:rsidRPr="001A26C0" w:rsidRDefault="00527C46" w:rsidP="00C614C8">
      <w:pPr>
        <w:pStyle w:val="TTPParagraphothers"/>
        <w:spacing w:before="0" w:after="0"/>
        <w:ind w:firstLine="0"/>
        <w:jc w:val="center"/>
        <w:rPr>
          <w:rFonts w:ascii="Times New Roman" w:hAnsi="Times New Roman"/>
          <w:sz w:val="22"/>
          <w:szCs w:val="22"/>
          <w:lang w:val="pt-BR"/>
        </w:rPr>
      </w:pPr>
    </w:p>
    <w:p w14:paraId="68443E6E" w14:textId="77777777" w:rsidR="00C22638" w:rsidRPr="001A26C0" w:rsidRDefault="00C22638" w:rsidP="00C22638">
      <w:pPr>
        <w:pStyle w:val="TTPParagraphothers"/>
        <w:spacing w:before="0" w:after="0"/>
        <w:ind w:firstLine="0"/>
        <w:rPr>
          <w:rFonts w:ascii="Times New Roman" w:hAnsi="Times New Roman"/>
          <w:color w:val="000000"/>
          <w:sz w:val="22"/>
          <w:szCs w:val="22"/>
          <w:lang w:val="pt-BR"/>
        </w:rPr>
      </w:pPr>
      <w:r w:rsidRPr="001A26C0">
        <w:rPr>
          <w:rFonts w:ascii="Times New Roman" w:hAnsi="Times New Roman"/>
          <w:b/>
          <w:bCs/>
          <w:sz w:val="22"/>
          <w:szCs w:val="22"/>
          <w:lang w:val="pt-BR"/>
        </w:rPr>
        <w:t xml:space="preserve">Fase 1 - </w:t>
      </w:r>
      <w:r w:rsidRPr="001A26C0">
        <w:rPr>
          <w:rFonts w:ascii="Times New Roman" w:hAnsi="Times New Roman"/>
          <w:b/>
          <w:bCs/>
          <w:color w:val="000000"/>
          <w:sz w:val="22"/>
          <w:szCs w:val="22"/>
          <w:lang w:val="pt-BR"/>
        </w:rPr>
        <w:t>Levantamento e revisão sistemática da literatura</w:t>
      </w:r>
      <w:r w:rsidRPr="001A26C0">
        <w:rPr>
          <w:rFonts w:ascii="Times New Roman" w:hAnsi="Times New Roman"/>
          <w:color w:val="000000"/>
          <w:sz w:val="22"/>
          <w:szCs w:val="22"/>
          <w:lang w:val="pt-BR"/>
        </w:rPr>
        <w:t xml:space="preserve"> (Revisão bibliográfica em bases científicas (2019–2025) sobre aplicações de IA na perícia de engenharia civil. Síntese crítica dos achados para definir os indicadores da pesquisa)</w:t>
      </w:r>
      <w:r w:rsidR="00BD77E0" w:rsidRPr="001A26C0">
        <w:rPr>
          <w:rFonts w:ascii="Times New Roman" w:hAnsi="Times New Roman"/>
          <w:color w:val="000000"/>
          <w:sz w:val="22"/>
          <w:szCs w:val="22"/>
          <w:lang w:val="pt-BR"/>
        </w:rPr>
        <w:t>.</w:t>
      </w:r>
    </w:p>
    <w:p w14:paraId="1D1BE4B8" w14:textId="77777777" w:rsidR="00C22638" w:rsidRPr="00D45CD6" w:rsidRDefault="00C22638" w:rsidP="00D45CD6">
      <w:pPr>
        <w:spacing w:before="60" w:after="60"/>
        <w:jc w:val="both"/>
        <w:rPr>
          <w:color w:val="000000"/>
          <w:sz w:val="22"/>
          <w:szCs w:val="22"/>
        </w:rPr>
      </w:pPr>
      <w:r w:rsidRPr="00D45CD6">
        <w:rPr>
          <w:b/>
          <w:bCs/>
          <w:sz w:val="22"/>
          <w:szCs w:val="22"/>
        </w:rPr>
        <w:t xml:space="preserve">Fase 2 - </w:t>
      </w:r>
      <w:r w:rsidR="00D45CD6" w:rsidRPr="00D45CD6">
        <w:rPr>
          <w:b/>
          <w:bCs/>
          <w:color w:val="000000"/>
          <w:sz w:val="22"/>
          <w:szCs w:val="22"/>
        </w:rPr>
        <w:t xml:space="preserve">Desenvolvimento e aplicação das ferramentas de </w:t>
      </w:r>
      <w:r w:rsidR="00984323">
        <w:rPr>
          <w:b/>
          <w:bCs/>
          <w:color w:val="000000"/>
          <w:sz w:val="22"/>
          <w:szCs w:val="22"/>
        </w:rPr>
        <w:t>IA</w:t>
      </w:r>
      <w:r w:rsidR="00D45CD6" w:rsidRPr="00D45CD6">
        <w:rPr>
          <w:b/>
          <w:bCs/>
          <w:color w:val="000000"/>
          <w:sz w:val="22"/>
          <w:szCs w:val="22"/>
        </w:rPr>
        <w:t xml:space="preserve"> e visão computacional</w:t>
      </w:r>
      <w:r w:rsidRPr="00BD77E0">
        <w:rPr>
          <w:color w:val="000000"/>
          <w:sz w:val="22"/>
          <w:szCs w:val="22"/>
        </w:rPr>
        <w:t xml:space="preserve"> (</w:t>
      </w:r>
      <w:r w:rsidRPr="00D45CD6">
        <w:rPr>
          <w:color w:val="000000"/>
          <w:sz w:val="22"/>
          <w:szCs w:val="22"/>
        </w:rPr>
        <w:t>Criação de protótipo em Python com interface gráfica (Tkinter), integrando:</w:t>
      </w:r>
      <w:r w:rsidR="00D45CD6" w:rsidRPr="00D45CD6">
        <w:rPr>
          <w:color w:val="000000"/>
          <w:sz w:val="22"/>
          <w:szCs w:val="22"/>
        </w:rPr>
        <w:t xml:space="preserve"> </w:t>
      </w:r>
      <w:r w:rsidRPr="00D45CD6">
        <w:rPr>
          <w:color w:val="000000"/>
          <w:sz w:val="22"/>
          <w:szCs w:val="22"/>
        </w:rPr>
        <w:t>IA Multimodal (</w:t>
      </w:r>
      <w:r w:rsidRPr="00C63706">
        <w:rPr>
          <w:color w:val="000000"/>
          <w:sz w:val="22"/>
          <w:szCs w:val="22"/>
        </w:rPr>
        <w:t>Gemini Vision)</w:t>
      </w:r>
      <w:r w:rsidR="00C44683" w:rsidRPr="00C63706">
        <w:rPr>
          <w:color w:val="000000"/>
          <w:sz w:val="22"/>
          <w:szCs w:val="22"/>
        </w:rPr>
        <w:t>,</w:t>
      </w:r>
      <w:r w:rsidR="00C44683">
        <w:rPr>
          <w:color w:val="000000"/>
          <w:sz w:val="22"/>
          <w:szCs w:val="22"/>
        </w:rPr>
        <w:t xml:space="preserve"> que promove</w:t>
      </w:r>
      <w:r w:rsidRPr="00D45CD6">
        <w:rPr>
          <w:color w:val="000000"/>
          <w:sz w:val="22"/>
          <w:szCs w:val="22"/>
        </w:rPr>
        <w:t xml:space="preserve"> análise automática das imagens via API com prompts; Visão Computacional (ORB)</w:t>
      </w:r>
      <w:r w:rsidR="00C44683">
        <w:rPr>
          <w:color w:val="000000"/>
          <w:sz w:val="22"/>
          <w:szCs w:val="22"/>
        </w:rPr>
        <w:t>, com</w:t>
      </w:r>
      <w:r w:rsidRPr="00D45CD6">
        <w:rPr>
          <w:color w:val="000000"/>
          <w:sz w:val="22"/>
          <w:szCs w:val="22"/>
        </w:rPr>
        <w:t xml:space="preserve"> extração de descritores e comparação com banco de imagens curado; Interface de Validação</w:t>
      </w:r>
      <w:r w:rsidR="00C44683">
        <w:rPr>
          <w:color w:val="000000"/>
          <w:sz w:val="22"/>
          <w:szCs w:val="22"/>
        </w:rPr>
        <w:t>, que promove a</w:t>
      </w:r>
      <w:r w:rsidRPr="00D45CD6">
        <w:rPr>
          <w:color w:val="000000"/>
          <w:sz w:val="22"/>
          <w:szCs w:val="22"/>
        </w:rPr>
        <w:t xml:space="preserve"> revisão da análise pelo perito (expert-in-the-loop); Ciclo de Feedback</w:t>
      </w:r>
      <w:r w:rsidR="00C44683">
        <w:rPr>
          <w:color w:val="000000"/>
          <w:sz w:val="22"/>
          <w:szCs w:val="22"/>
        </w:rPr>
        <w:t>, com</w:t>
      </w:r>
      <w:r w:rsidRPr="00D45CD6">
        <w:rPr>
          <w:color w:val="000000"/>
          <w:sz w:val="22"/>
          <w:szCs w:val="22"/>
        </w:rPr>
        <w:t xml:space="preserve"> </w:t>
      </w:r>
      <w:r w:rsidR="00946635" w:rsidRPr="00946635">
        <w:rPr>
          <w:color w:val="000000"/>
          <w:sz w:val="22"/>
          <w:szCs w:val="22"/>
        </w:rPr>
        <w:t>atualizações contínuas do banco ORB com dados validados</w:t>
      </w:r>
      <w:r w:rsidR="00C44683">
        <w:rPr>
          <w:color w:val="000000"/>
          <w:sz w:val="22"/>
          <w:szCs w:val="22"/>
        </w:rPr>
        <w:t xml:space="preserve"> e</w:t>
      </w:r>
      <w:r w:rsidRPr="00D45CD6">
        <w:rPr>
          <w:color w:val="000000"/>
          <w:sz w:val="22"/>
          <w:szCs w:val="22"/>
        </w:rPr>
        <w:t xml:space="preserve"> Geração de Documentos</w:t>
      </w:r>
      <w:r w:rsidR="00C44683">
        <w:rPr>
          <w:color w:val="000000"/>
          <w:sz w:val="22"/>
          <w:szCs w:val="22"/>
        </w:rPr>
        <w:t>, utilizando a</w:t>
      </w:r>
      <w:r w:rsidRPr="00D45CD6">
        <w:rPr>
          <w:color w:val="000000"/>
          <w:sz w:val="22"/>
          <w:szCs w:val="22"/>
        </w:rPr>
        <w:t xml:space="preserve"> biblioteca docxtpl para montar o laudo em template .docx)</w:t>
      </w:r>
      <w:r w:rsidR="00BD77E0">
        <w:rPr>
          <w:color w:val="000000"/>
          <w:sz w:val="22"/>
          <w:szCs w:val="22"/>
        </w:rPr>
        <w:t>.</w:t>
      </w:r>
    </w:p>
    <w:p w14:paraId="522229C1" w14:textId="77777777" w:rsidR="00C22638" w:rsidRPr="00D45CD6" w:rsidRDefault="00C22638" w:rsidP="00946635">
      <w:pPr>
        <w:spacing w:before="60" w:after="60"/>
        <w:jc w:val="both"/>
        <w:rPr>
          <w:color w:val="000000"/>
          <w:sz w:val="22"/>
          <w:szCs w:val="22"/>
        </w:rPr>
      </w:pPr>
      <w:r w:rsidRPr="00D45CD6">
        <w:rPr>
          <w:b/>
          <w:bCs/>
          <w:color w:val="000000"/>
          <w:sz w:val="22"/>
          <w:szCs w:val="22"/>
        </w:rPr>
        <w:t xml:space="preserve">Fase 3 - </w:t>
      </w:r>
      <w:r w:rsidR="00D45CD6" w:rsidRPr="00D45CD6">
        <w:rPr>
          <w:b/>
          <w:bCs/>
          <w:color w:val="000000"/>
          <w:sz w:val="22"/>
          <w:szCs w:val="22"/>
        </w:rPr>
        <w:t>Coleta e preparação dos dados e ferramentas</w:t>
      </w:r>
      <w:r w:rsidRPr="00D45CD6">
        <w:rPr>
          <w:color w:val="000000"/>
          <w:sz w:val="22"/>
          <w:szCs w:val="22"/>
        </w:rPr>
        <w:t xml:space="preserve"> (</w:t>
      </w:r>
      <w:r w:rsidR="00D45CD6" w:rsidRPr="00D45CD6">
        <w:rPr>
          <w:color w:val="000000"/>
          <w:sz w:val="22"/>
          <w:szCs w:val="22"/>
        </w:rPr>
        <w:t>Revisão bibliográfica em bases científicas (2019–2025) sobre aplicações de IA na perícia de engenharia civil</w:t>
      </w:r>
      <w:r w:rsidR="00C44683">
        <w:rPr>
          <w:color w:val="000000"/>
          <w:sz w:val="22"/>
          <w:szCs w:val="22"/>
        </w:rPr>
        <w:t xml:space="preserve"> e</w:t>
      </w:r>
      <w:r w:rsidR="00D45CD6" w:rsidRPr="00D45CD6">
        <w:rPr>
          <w:color w:val="000000"/>
          <w:sz w:val="22"/>
          <w:szCs w:val="22"/>
        </w:rPr>
        <w:t xml:space="preserve"> </w:t>
      </w:r>
      <w:r w:rsidR="00C44683">
        <w:rPr>
          <w:color w:val="000000"/>
          <w:sz w:val="22"/>
          <w:szCs w:val="22"/>
        </w:rPr>
        <w:t>s</w:t>
      </w:r>
      <w:r w:rsidR="00D45CD6" w:rsidRPr="00D45CD6">
        <w:rPr>
          <w:color w:val="000000"/>
          <w:sz w:val="22"/>
          <w:szCs w:val="22"/>
        </w:rPr>
        <w:t>íntese crítica dos achados para definir os indicadores da pesquisa)</w:t>
      </w:r>
      <w:r w:rsidR="00BD77E0">
        <w:rPr>
          <w:color w:val="000000"/>
          <w:sz w:val="22"/>
          <w:szCs w:val="22"/>
        </w:rPr>
        <w:t>.</w:t>
      </w:r>
    </w:p>
    <w:p w14:paraId="03A8B2D3" w14:textId="77777777" w:rsidR="00D45CD6" w:rsidRPr="00D45CD6" w:rsidRDefault="00D45CD6" w:rsidP="00D45CD6">
      <w:pPr>
        <w:spacing w:before="60" w:after="60"/>
        <w:jc w:val="both"/>
        <w:rPr>
          <w:sz w:val="22"/>
          <w:szCs w:val="22"/>
        </w:rPr>
      </w:pPr>
      <w:r w:rsidRPr="00D45CD6">
        <w:rPr>
          <w:b/>
          <w:bCs/>
          <w:sz w:val="22"/>
          <w:szCs w:val="22"/>
        </w:rPr>
        <w:t xml:space="preserve">Fase 4 - </w:t>
      </w:r>
      <w:r w:rsidRPr="00D45CD6">
        <w:rPr>
          <w:b/>
          <w:bCs/>
          <w:color w:val="000000"/>
          <w:sz w:val="22"/>
          <w:szCs w:val="22"/>
        </w:rPr>
        <w:t xml:space="preserve">Execução experimental e avaliação do desempenho </w:t>
      </w:r>
      <w:r w:rsidRPr="00BD77E0">
        <w:rPr>
          <w:color w:val="000000"/>
          <w:sz w:val="22"/>
          <w:szCs w:val="22"/>
        </w:rPr>
        <w:t>(</w:t>
      </w:r>
      <w:r w:rsidRPr="00D45CD6">
        <w:rPr>
          <w:sz w:val="22"/>
          <w:szCs w:val="22"/>
        </w:rPr>
        <w:t>Testes com dados reais para verificar o funcionamento da aplicação</w:t>
      </w:r>
      <w:r w:rsidR="00C44683">
        <w:rPr>
          <w:sz w:val="22"/>
          <w:szCs w:val="22"/>
        </w:rPr>
        <w:t xml:space="preserve"> e</w:t>
      </w:r>
      <w:r w:rsidRPr="00D45CD6">
        <w:rPr>
          <w:sz w:val="22"/>
          <w:szCs w:val="22"/>
        </w:rPr>
        <w:t xml:space="preserve"> </w:t>
      </w:r>
      <w:r w:rsidR="00C44683">
        <w:rPr>
          <w:sz w:val="22"/>
          <w:szCs w:val="22"/>
        </w:rPr>
        <w:t>a</w:t>
      </w:r>
      <w:r w:rsidRPr="00D45CD6">
        <w:rPr>
          <w:sz w:val="22"/>
          <w:szCs w:val="22"/>
        </w:rPr>
        <w:t>valiação qualitativa das análises geradas pela IA e das correspondências visuais encontradas pelo ORB).</w:t>
      </w:r>
    </w:p>
    <w:p w14:paraId="79E0F6BB" w14:textId="77777777" w:rsidR="00D45CD6" w:rsidRPr="00D45CD6" w:rsidRDefault="00D45CD6" w:rsidP="00D45CD6">
      <w:pPr>
        <w:spacing w:before="60" w:after="60"/>
        <w:rPr>
          <w:color w:val="000000"/>
          <w:sz w:val="22"/>
          <w:szCs w:val="22"/>
        </w:rPr>
      </w:pPr>
      <w:r w:rsidRPr="00D45CD6">
        <w:rPr>
          <w:b/>
          <w:bCs/>
          <w:color w:val="000000"/>
          <w:sz w:val="22"/>
          <w:szCs w:val="22"/>
        </w:rPr>
        <w:t>Fase 5 - Complementaridade com a expertise humana</w:t>
      </w:r>
      <w:r w:rsidRPr="00BD77E0">
        <w:rPr>
          <w:color w:val="000000"/>
          <w:sz w:val="22"/>
          <w:szCs w:val="22"/>
        </w:rPr>
        <w:t xml:space="preserve"> (</w:t>
      </w:r>
      <w:r w:rsidRPr="00D45CD6">
        <w:rPr>
          <w:color w:val="000000"/>
          <w:sz w:val="22"/>
          <w:szCs w:val="22"/>
        </w:rPr>
        <w:t>Investigação sobre a percepção de peritos quanto à utilidade da IA como ferramenta de apoio e ao esforço necessário para revisar e validar as minutas geradas).</w:t>
      </w:r>
    </w:p>
    <w:p w14:paraId="466658F9" w14:textId="77777777" w:rsidR="00D45CD6" w:rsidRPr="00D45CD6" w:rsidRDefault="00D45CD6" w:rsidP="00946635">
      <w:pPr>
        <w:spacing w:before="60" w:after="60"/>
        <w:jc w:val="both"/>
        <w:rPr>
          <w:color w:val="000000"/>
          <w:sz w:val="22"/>
          <w:szCs w:val="22"/>
        </w:rPr>
      </w:pPr>
      <w:r w:rsidRPr="00D45CD6">
        <w:rPr>
          <w:b/>
          <w:bCs/>
          <w:color w:val="000000"/>
          <w:sz w:val="22"/>
          <w:szCs w:val="22"/>
        </w:rPr>
        <w:t>Fase 6 - Proposta de diretrizes para governança tecnológica</w:t>
      </w:r>
      <w:r w:rsidRPr="00BD77E0">
        <w:rPr>
          <w:color w:val="000000"/>
          <w:sz w:val="22"/>
          <w:szCs w:val="22"/>
        </w:rPr>
        <w:t xml:space="preserve"> (</w:t>
      </w:r>
      <w:r w:rsidRPr="00D45CD6">
        <w:rPr>
          <w:color w:val="000000"/>
          <w:sz w:val="22"/>
          <w:szCs w:val="22"/>
        </w:rPr>
        <w:t>Definição de diretrizes técnicas, éticas e legais para o uso responsável da IA na perícia).</w:t>
      </w:r>
    </w:p>
    <w:p w14:paraId="5F7017CE" w14:textId="77777777" w:rsidR="00D45CD6" w:rsidRPr="00D45CD6" w:rsidRDefault="00D45CD6" w:rsidP="00946635">
      <w:pPr>
        <w:spacing w:before="60" w:after="60"/>
        <w:jc w:val="both"/>
        <w:rPr>
          <w:color w:val="000000"/>
          <w:sz w:val="22"/>
          <w:szCs w:val="22"/>
        </w:rPr>
      </w:pPr>
      <w:r w:rsidRPr="00D45CD6">
        <w:rPr>
          <w:b/>
          <w:bCs/>
          <w:color w:val="000000"/>
          <w:sz w:val="22"/>
          <w:szCs w:val="22"/>
        </w:rPr>
        <w:t>Fase 7 - Elaboração do relatório final e recomendações</w:t>
      </w:r>
      <w:r w:rsidRPr="00D45CD6">
        <w:rPr>
          <w:color w:val="000000"/>
          <w:sz w:val="22"/>
          <w:szCs w:val="22"/>
        </w:rPr>
        <w:t xml:space="preserve"> (Apresentação dos resultados com tabelas, gráficos e propostas práticas para aplicação e continuidade da pesquisa).</w:t>
      </w:r>
    </w:p>
    <w:p w14:paraId="6A4E2162" w14:textId="77777777" w:rsidR="00C614C8" w:rsidRPr="00C614C8" w:rsidRDefault="00C614C8" w:rsidP="00C614C8">
      <w:pPr>
        <w:tabs>
          <w:tab w:val="left" w:pos="0"/>
        </w:tabs>
        <w:autoSpaceDE w:val="0"/>
        <w:autoSpaceDN w:val="0"/>
        <w:adjustRightInd w:val="0"/>
        <w:ind w:firstLine="567"/>
        <w:jc w:val="both"/>
        <w:rPr>
          <w:sz w:val="22"/>
          <w:szCs w:val="22"/>
        </w:rPr>
      </w:pPr>
    </w:p>
    <w:p w14:paraId="5263ADDA" w14:textId="77777777" w:rsidR="00C350B6" w:rsidRPr="00437A35" w:rsidRDefault="00C350B6" w:rsidP="006F0E1F">
      <w:pPr>
        <w:tabs>
          <w:tab w:val="left" w:pos="0"/>
        </w:tabs>
        <w:autoSpaceDE w:val="0"/>
        <w:autoSpaceDN w:val="0"/>
        <w:adjustRightInd w:val="0"/>
        <w:jc w:val="both"/>
        <w:rPr>
          <w:b/>
          <w:sz w:val="22"/>
          <w:szCs w:val="22"/>
        </w:rPr>
      </w:pPr>
      <w:r w:rsidRPr="00437A35">
        <w:rPr>
          <w:b/>
          <w:sz w:val="22"/>
          <w:szCs w:val="22"/>
        </w:rPr>
        <w:t>RESULTADOS E DISCUSSÃO</w:t>
      </w:r>
    </w:p>
    <w:p w14:paraId="55116AB2" w14:textId="77777777" w:rsidR="00141778" w:rsidRPr="00141778" w:rsidRDefault="00141778" w:rsidP="00EC744C">
      <w:pPr>
        <w:ind w:firstLine="709"/>
        <w:jc w:val="both"/>
        <w:rPr>
          <w:sz w:val="22"/>
          <w:szCs w:val="22"/>
        </w:rPr>
      </w:pPr>
      <w:r w:rsidRPr="00141778">
        <w:rPr>
          <w:sz w:val="22"/>
          <w:szCs w:val="22"/>
        </w:rPr>
        <w:t xml:space="preserve">Esta seção apresenta os resultados da aplicação da metodologia, contemplando a implementação das ferramentas de IA e </w:t>
      </w:r>
      <w:r w:rsidR="00C44683">
        <w:rPr>
          <w:sz w:val="22"/>
          <w:szCs w:val="22"/>
        </w:rPr>
        <w:t>v</w:t>
      </w:r>
      <w:r w:rsidRPr="00141778">
        <w:rPr>
          <w:sz w:val="22"/>
          <w:szCs w:val="22"/>
        </w:rPr>
        <w:t xml:space="preserve">isão </w:t>
      </w:r>
      <w:r w:rsidR="00C44683">
        <w:rPr>
          <w:sz w:val="22"/>
          <w:szCs w:val="22"/>
        </w:rPr>
        <w:t>c</w:t>
      </w:r>
      <w:r w:rsidRPr="00141778">
        <w:rPr>
          <w:sz w:val="22"/>
          <w:szCs w:val="22"/>
        </w:rPr>
        <w:t xml:space="preserve">omputacional, além da coleta de percepções de </w:t>
      </w:r>
      <w:r w:rsidRPr="00141778">
        <w:rPr>
          <w:sz w:val="22"/>
          <w:szCs w:val="22"/>
        </w:rPr>
        <w:lastRenderedPageBreak/>
        <w:t>especialistas em perícia. Os dados são analisados criticamente com base nos indicadores definidos, abordando as potencialidades, limitações e impactos na geração e validação assistida de laudos sobre vícios construtivos.</w:t>
      </w:r>
    </w:p>
    <w:p w14:paraId="18371B17" w14:textId="77777777" w:rsidR="00086156" w:rsidRDefault="00141778" w:rsidP="005D3633">
      <w:pPr>
        <w:pStyle w:val="TTPParagraphothers"/>
        <w:spacing w:before="0" w:after="0"/>
        <w:ind w:firstLine="709"/>
        <w:rPr>
          <w:rFonts w:ascii="Times New Roman" w:hAnsi="Times New Roman"/>
          <w:sz w:val="22"/>
          <w:szCs w:val="22"/>
          <w:lang w:val="pt-BR" w:eastAsia="pt-BR"/>
        </w:rPr>
      </w:pPr>
      <w:r w:rsidRPr="00141778">
        <w:rPr>
          <w:rFonts w:ascii="Times New Roman" w:hAnsi="Times New Roman"/>
          <w:sz w:val="22"/>
          <w:szCs w:val="22"/>
          <w:lang w:val="pt-BR" w:eastAsia="pt-BR"/>
        </w:rPr>
        <w:t>A Figura 1 ilustra, de forma sequencial, as etapas metodológicas do estudo, desde a coleta de dados até a geração e validação dos resultados. Cada fase representada no fluxograma é posteriormente detalhada para aprofundar a compreensão dos procedimentos e análises realizadas.</w:t>
      </w:r>
    </w:p>
    <w:p w14:paraId="1516EE77" w14:textId="77777777" w:rsidR="00547DA7" w:rsidRPr="001A26C0" w:rsidRDefault="00547DA7" w:rsidP="00547DA7">
      <w:pPr>
        <w:pStyle w:val="TTPParagraphothers"/>
        <w:spacing w:before="0" w:after="0"/>
        <w:ind w:firstLine="0"/>
        <w:jc w:val="center"/>
        <w:rPr>
          <w:rFonts w:ascii="Times New Roman" w:hAnsi="Times New Roman"/>
          <w:sz w:val="22"/>
          <w:szCs w:val="22"/>
          <w:lang w:val="pt-BR"/>
        </w:rPr>
      </w:pPr>
    </w:p>
    <w:p w14:paraId="2BC70C0C" w14:textId="77777777" w:rsidR="00141778" w:rsidRPr="001A26C0" w:rsidRDefault="00547DA7" w:rsidP="00547DA7">
      <w:pPr>
        <w:pStyle w:val="TTPParagraphothers"/>
        <w:spacing w:before="0" w:after="0"/>
        <w:ind w:firstLine="0"/>
        <w:jc w:val="center"/>
        <w:rPr>
          <w:rFonts w:cs="Arial"/>
          <w:b/>
          <w:bCs/>
          <w:sz w:val="22"/>
          <w:szCs w:val="22"/>
          <w:lang w:val="pt-BR"/>
        </w:rPr>
      </w:pPr>
      <w:r w:rsidRPr="001A26C0">
        <w:rPr>
          <w:rFonts w:ascii="Times New Roman" w:hAnsi="Times New Roman"/>
          <w:sz w:val="22"/>
          <w:szCs w:val="22"/>
          <w:lang w:val="pt-BR"/>
        </w:rPr>
        <w:t>Figura 1: Fluxograma do processo metodológico do estudo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C6B10" w:rsidRPr="003F036A" w14:paraId="5E1ECA86" w14:textId="77777777" w:rsidTr="003F036A">
        <w:tc>
          <w:tcPr>
            <w:tcW w:w="9211" w:type="dxa"/>
          </w:tcPr>
          <w:p w14:paraId="0E25E069" w14:textId="2C7411D3" w:rsidR="007C6B10" w:rsidRPr="003F036A" w:rsidRDefault="006532BC" w:rsidP="003F036A">
            <w:pPr>
              <w:pStyle w:val="TTPParagraphothers"/>
              <w:spacing w:before="0" w:after="0"/>
              <w:ind w:firstLine="0"/>
              <w:rPr>
                <w:rFonts w:cs="Arial"/>
                <w:b/>
                <w:bCs/>
                <w:sz w:val="22"/>
                <w:szCs w:val="22"/>
              </w:rPr>
            </w:pPr>
            <w:r w:rsidRPr="003F036A">
              <w:rPr>
                <w:noProof/>
                <w:sz w:val="22"/>
                <w:szCs w:val="22"/>
              </w:rPr>
              <w:drawing>
                <wp:inline distT="0" distB="0" distL="0" distR="0" wp14:anchorId="2B0BE387" wp14:editId="5E4F8A28">
                  <wp:extent cx="4691380" cy="544830"/>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1380" cy="544830"/>
                          </a:xfrm>
                          <a:prstGeom prst="rect">
                            <a:avLst/>
                          </a:prstGeom>
                          <a:noFill/>
                          <a:ln>
                            <a:noFill/>
                          </a:ln>
                        </pic:spPr>
                      </pic:pic>
                    </a:graphicData>
                  </a:graphic>
                </wp:inline>
              </w:drawing>
            </w:r>
          </w:p>
        </w:tc>
      </w:tr>
      <w:tr w:rsidR="007C6B10" w:rsidRPr="003F036A" w14:paraId="333AD326" w14:textId="77777777" w:rsidTr="003F036A">
        <w:tc>
          <w:tcPr>
            <w:tcW w:w="9211" w:type="dxa"/>
          </w:tcPr>
          <w:p w14:paraId="5E4C613A" w14:textId="1441A05E" w:rsidR="007C6B10" w:rsidRPr="003F036A" w:rsidRDefault="006532BC" w:rsidP="003F036A">
            <w:pPr>
              <w:pStyle w:val="TTPParagraphothers"/>
              <w:spacing w:before="0" w:after="0"/>
              <w:ind w:firstLine="0"/>
              <w:rPr>
                <w:rFonts w:cs="Arial"/>
                <w:b/>
                <w:bCs/>
                <w:sz w:val="22"/>
                <w:szCs w:val="22"/>
              </w:rPr>
            </w:pPr>
            <w:r w:rsidRPr="003F036A">
              <w:rPr>
                <w:noProof/>
                <w:sz w:val="22"/>
                <w:szCs w:val="22"/>
              </w:rPr>
              <w:drawing>
                <wp:inline distT="0" distB="0" distL="0" distR="0" wp14:anchorId="02248033" wp14:editId="5DBF2473">
                  <wp:extent cx="4782820" cy="842645"/>
                  <wp:effectExtent l="0" t="0" r="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2820" cy="842645"/>
                          </a:xfrm>
                          <a:prstGeom prst="rect">
                            <a:avLst/>
                          </a:prstGeom>
                          <a:noFill/>
                          <a:ln>
                            <a:noFill/>
                          </a:ln>
                        </pic:spPr>
                      </pic:pic>
                    </a:graphicData>
                  </a:graphic>
                </wp:inline>
              </w:drawing>
            </w:r>
          </w:p>
        </w:tc>
      </w:tr>
      <w:tr w:rsidR="007C6B10" w:rsidRPr="003F036A" w14:paraId="45AB936A" w14:textId="77777777" w:rsidTr="003F036A">
        <w:tc>
          <w:tcPr>
            <w:tcW w:w="9211" w:type="dxa"/>
          </w:tcPr>
          <w:p w14:paraId="72C333EA" w14:textId="21DAB309" w:rsidR="007C6B10" w:rsidRPr="003F036A" w:rsidRDefault="006532BC" w:rsidP="003F036A">
            <w:pPr>
              <w:pStyle w:val="TTPParagraphothers"/>
              <w:spacing w:before="0" w:after="0"/>
              <w:ind w:firstLine="0"/>
              <w:rPr>
                <w:rFonts w:cs="Arial"/>
                <w:b/>
                <w:bCs/>
                <w:sz w:val="22"/>
                <w:szCs w:val="22"/>
              </w:rPr>
            </w:pPr>
            <w:r w:rsidRPr="003F036A">
              <w:rPr>
                <w:noProof/>
                <w:sz w:val="22"/>
                <w:szCs w:val="22"/>
              </w:rPr>
              <w:drawing>
                <wp:inline distT="0" distB="0" distL="0" distR="0" wp14:anchorId="4D56C2F3" wp14:editId="4783AEEE">
                  <wp:extent cx="4086860" cy="476885"/>
                  <wp:effectExtent l="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l="1289" t="19246" b="10516"/>
                          <a:stretch>
                            <a:fillRect/>
                          </a:stretch>
                        </pic:blipFill>
                        <pic:spPr bwMode="auto">
                          <a:xfrm>
                            <a:off x="0" y="0"/>
                            <a:ext cx="4086860" cy="476885"/>
                          </a:xfrm>
                          <a:prstGeom prst="rect">
                            <a:avLst/>
                          </a:prstGeom>
                          <a:noFill/>
                          <a:ln>
                            <a:noFill/>
                          </a:ln>
                        </pic:spPr>
                      </pic:pic>
                    </a:graphicData>
                  </a:graphic>
                </wp:inline>
              </w:drawing>
            </w:r>
          </w:p>
        </w:tc>
      </w:tr>
    </w:tbl>
    <w:p w14:paraId="624329A4" w14:textId="77777777" w:rsidR="007C6B10" w:rsidRPr="001A26C0" w:rsidRDefault="00946635" w:rsidP="00946635">
      <w:pPr>
        <w:pStyle w:val="TTPParagraphothers"/>
        <w:spacing w:before="0" w:after="0"/>
        <w:ind w:firstLine="0"/>
        <w:jc w:val="center"/>
        <w:rPr>
          <w:rFonts w:ascii="Times New Roman" w:hAnsi="Times New Roman"/>
          <w:sz w:val="22"/>
          <w:szCs w:val="22"/>
          <w:lang w:val="pt-BR"/>
        </w:rPr>
      </w:pPr>
      <w:r w:rsidRPr="001A26C0">
        <w:rPr>
          <w:rFonts w:ascii="Times New Roman" w:hAnsi="Times New Roman"/>
          <w:sz w:val="22"/>
          <w:szCs w:val="22"/>
          <w:lang w:val="pt-BR"/>
        </w:rPr>
        <w:t>Fonte: Elaborado pelos Autores, 2025</w:t>
      </w:r>
      <w:r w:rsidR="00BD77E0" w:rsidRPr="001A26C0">
        <w:rPr>
          <w:rFonts w:ascii="Times New Roman" w:hAnsi="Times New Roman"/>
          <w:sz w:val="22"/>
          <w:szCs w:val="22"/>
          <w:lang w:val="pt-BR"/>
        </w:rPr>
        <w:t>.</w:t>
      </w:r>
    </w:p>
    <w:p w14:paraId="45A15424" w14:textId="77777777" w:rsidR="00946635" w:rsidRPr="001A26C0" w:rsidRDefault="00946635" w:rsidP="00946635">
      <w:pPr>
        <w:pStyle w:val="TTPParagraphothers"/>
        <w:spacing w:before="0" w:after="0"/>
        <w:ind w:firstLine="0"/>
        <w:jc w:val="center"/>
        <w:rPr>
          <w:rFonts w:ascii="Times New Roman" w:hAnsi="Times New Roman"/>
          <w:sz w:val="22"/>
          <w:szCs w:val="22"/>
          <w:lang w:val="pt-BR"/>
        </w:rPr>
      </w:pPr>
    </w:p>
    <w:p w14:paraId="5925C191" w14:textId="77777777" w:rsidR="00C614C8" w:rsidRPr="00CE365A" w:rsidRDefault="00C614C8" w:rsidP="00C614C8">
      <w:pPr>
        <w:jc w:val="both"/>
        <w:rPr>
          <w:b/>
          <w:bCs/>
          <w:sz w:val="22"/>
          <w:szCs w:val="22"/>
        </w:rPr>
      </w:pPr>
      <w:r w:rsidRPr="00CE365A">
        <w:rPr>
          <w:b/>
          <w:bCs/>
          <w:sz w:val="22"/>
          <w:szCs w:val="22"/>
        </w:rPr>
        <w:t>Caracterização da aplicação desenvolvida, dados de referência e ferramentas utilizadas</w:t>
      </w:r>
    </w:p>
    <w:p w14:paraId="187FC560" w14:textId="77777777" w:rsidR="00141778" w:rsidRPr="00141778" w:rsidRDefault="00141778" w:rsidP="006B0F6D">
      <w:pPr>
        <w:ind w:firstLine="709"/>
        <w:jc w:val="both"/>
        <w:rPr>
          <w:sz w:val="22"/>
          <w:szCs w:val="22"/>
        </w:rPr>
      </w:pPr>
      <w:r w:rsidRPr="00141778">
        <w:rPr>
          <w:sz w:val="22"/>
          <w:szCs w:val="22"/>
        </w:rPr>
        <w:t>Nesta etapa, foram caracterizados os recursos computacionais e os dados utilizados na fase experimental, incluindo a aplicação protótipo e os insumos para sua validação. O estudo utilizou dois conjuntos principais: (i) laudos reais anonimizados e imagens de vistorias judiciais (principalmente do programa MCMV), disponíveis em:</w:t>
      </w:r>
      <w:r w:rsidR="006B0F6D">
        <w:rPr>
          <w:sz w:val="22"/>
          <w:szCs w:val="22"/>
        </w:rPr>
        <w:t xml:space="preserve"> </w:t>
      </w:r>
      <w:hyperlink r:id="rId11" w:history="1">
        <w:r w:rsidR="006B0F6D" w:rsidRPr="00B62D92">
          <w:rPr>
            <w:rStyle w:val="Hyperlink"/>
            <w:sz w:val="22"/>
            <w:szCs w:val="22"/>
          </w:rPr>
          <w:t>https://github.com/AIDevAppEnginner/bd_construction_flaws_app</w:t>
        </w:r>
      </w:hyperlink>
      <w:r w:rsidRPr="00141778">
        <w:rPr>
          <w:sz w:val="22"/>
          <w:szCs w:val="22"/>
        </w:rPr>
        <w:t>; (ii) imagens técnicas extraídas da literatura especializada. Cada imagem de referência foi acompanhada por uma descrição validada por especialista, compondo o banco visual utilizado pelo ORB. Todos os dados sensíveis foram anonimizados conforme a LGPD.</w:t>
      </w:r>
    </w:p>
    <w:p w14:paraId="78C3A45A" w14:textId="77777777" w:rsidR="00C614C8" w:rsidRPr="00C614C8" w:rsidRDefault="00C614C8" w:rsidP="00C614C8">
      <w:pPr>
        <w:jc w:val="both"/>
        <w:rPr>
          <w:sz w:val="22"/>
          <w:szCs w:val="22"/>
        </w:rPr>
      </w:pPr>
    </w:p>
    <w:p w14:paraId="0484FE8B" w14:textId="77777777" w:rsidR="00C614C8" w:rsidRPr="00CE365A" w:rsidRDefault="00C614C8" w:rsidP="00C614C8">
      <w:pPr>
        <w:jc w:val="both"/>
        <w:rPr>
          <w:b/>
          <w:bCs/>
          <w:sz w:val="22"/>
          <w:szCs w:val="22"/>
        </w:rPr>
      </w:pPr>
      <w:r w:rsidRPr="00CE365A">
        <w:rPr>
          <w:b/>
          <w:bCs/>
          <w:sz w:val="22"/>
          <w:szCs w:val="22"/>
        </w:rPr>
        <w:t>Pré-processamento de dados (realizado na aplicação)</w:t>
      </w:r>
    </w:p>
    <w:p w14:paraId="7D25D90F" w14:textId="77777777" w:rsidR="006B0F6D" w:rsidRDefault="006B0F6D" w:rsidP="006B0F6D">
      <w:pPr>
        <w:ind w:firstLine="709"/>
        <w:jc w:val="both"/>
        <w:rPr>
          <w:sz w:val="22"/>
          <w:szCs w:val="22"/>
        </w:rPr>
      </w:pPr>
      <w:r w:rsidRPr="006B0F6D">
        <w:rPr>
          <w:sz w:val="22"/>
          <w:szCs w:val="22"/>
        </w:rPr>
        <w:t>A aplicação utiliza modelos de IA pré-treinados e algoritmos de visão computacional para reconhecimento de imagens, operando de forma direta. As descrições textuais do banco ORB são inseridas e validadas pelo usuário após o retorno d</w:t>
      </w:r>
      <w:r w:rsidR="00C44683">
        <w:rPr>
          <w:sz w:val="22"/>
          <w:szCs w:val="22"/>
        </w:rPr>
        <w:t>as informações geradas pela</w:t>
      </w:r>
      <w:r w:rsidRPr="006B0F6D">
        <w:rPr>
          <w:sz w:val="22"/>
          <w:szCs w:val="22"/>
        </w:rPr>
        <w:t xml:space="preserve"> LLM. O pré-processamento das imagens é específico: para o ORB, as imagens são convertidas em escala de cinza via OpenCV, sem redimensionamento obrigatório; para a IA multimodal (</w:t>
      </w:r>
      <w:r w:rsidRPr="00C63706">
        <w:rPr>
          <w:sz w:val="22"/>
          <w:szCs w:val="22"/>
        </w:rPr>
        <w:t>Gemini Vision</w:t>
      </w:r>
      <w:r w:rsidRPr="006B0F6D">
        <w:rPr>
          <w:sz w:val="22"/>
          <w:szCs w:val="22"/>
        </w:rPr>
        <w:t xml:space="preserve">), o envio é feito à API, que realiza o pré-processamento necessário. </w:t>
      </w:r>
    </w:p>
    <w:p w14:paraId="300507FD" w14:textId="77777777" w:rsidR="00946635" w:rsidRDefault="00946635" w:rsidP="006B0F6D">
      <w:pPr>
        <w:ind w:firstLine="709"/>
        <w:jc w:val="both"/>
        <w:rPr>
          <w:sz w:val="22"/>
          <w:szCs w:val="22"/>
        </w:rPr>
      </w:pPr>
    </w:p>
    <w:p w14:paraId="4C105258" w14:textId="77777777" w:rsidR="00C614C8" w:rsidRPr="00CE365A" w:rsidRDefault="00C614C8" w:rsidP="00C614C8">
      <w:pPr>
        <w:jc w:val="both"/>
        <w:rPr>
          <w:b/>
          <w:bCs/>
          <w:sz w:val="22"/>
          <w:szCs w:val="22"/>
        </w:rPr>
      </w:pPr>
      <w:r w:rsidRPr="00CE365A">
        <w:rPr>
          <w:b/>
          <w:bCs/>
          <w:sz w:val="22"/>
          <w:szCs w:val="22"/>
        </w:rPr>
        <w:t>Ferramentas computacionais e bibliotecas</w:t>
      </w:r>
    </w:p>
    <w:p w14:paraId="2933E737" w14:textId="77777777" w:rsidR="00C614C8" w:rsidRDefault="00CE365A" w:rsidP="00D50189">
      <w:pPr>
        <w:ind w:firstLine="709"/>
        <w:jc w:val="both"/>
        <w:rPr>
          <w:sz w:val="22"/>
          <w:szCs w:val="22"/>
        </w:rPr>
      </w:pPr>
      <w:r w:rsidRPr="00CE365A">
        <w:rPr>
          <w:sz w:val="22"/>
          <w:szCs w:val="22"/>
        </w:rPr>
        <w:t>A aplicação foi desenvolvida em Python 3.11 com ambiente virtual (venv). Utilizou-se: Tkinter (interface gráfica), Pillow/ImageTk (imagens), google-generativeai (API Gemini), OpenCV (ORB e BFMatcher), SQLite3 (armazenamento), docxtpl (.docx) e NumPy (suporte ao OpenCV). O ambiente combina IA via API, visão computacional e validação humana, formando a base experimental para os resultados analisados.</w:t>
      </w:r>
    </w:p>
    <w:p w14:paraId="4739FC60" w14:textId="77777777" w:rsidR="00CE365A" w:rsidRPr="00C614C8" w:rsidRDefault="00CE365A" w:rsidP="00C614C8">
      <w:pPr>
        <w:jc w:val="both"/>
        <w:rPr>
          <w:sz w:val="22"/>
          <w:szCs w:val="22"/>
        </w:rPr>
      </w:pPr>
    </w:p>
    <w:p w14:paraId="1693CF16" w14:textId="77777777" w:rsidR="00C614C8" w:rsidRPr="00CE365A" w:rsidRDefault="00C614C8" w:rsidP="00C614C8">
      <w:pPr>
        <w:jc w:val="both"/>
        <w:rPr>
          <w:b/>
          <w:bCs/>
          <w:sz w:val="22"/>
          <w:szCs w:val="22"/>
        </w:rPr>
      </w:pPr>
      <w:r w:rsidRPr="00CE365A">
        <w:rPr>
          <w:b/>
          <w:bCs/>
          <w:sz w:val="22"/>
          <w:szCs w:val="22"/>
        </w:rPr>
        <w:t>Execução da aplicação (Input) – Fase 1</w:t>
      </w:r>
    </w:p>
    <w:p w14:paraId="3F7C3B29" w14:textId="77777777" w:rsidR="00C63706" w:rsidRDefault="006B0F6D" w:rsidP="006B0F6D">
      <w:pPr>
        <w:pStyle w:val="TTPParagraphothers"/>
        <w:spacing w:before="0" w:after="0"/>
        <w:ind w:firstLine="709"/>
        <w:rPr>
          <w:rFonts w:ascii="Times New Roman" w:hAnsi="Times New Roman"/>
          <w:sz w:val="22"/>
          <w:szCs w:val="22"/>
          <w:highlight w:val="yellow"/>
          <w:lang w:val="pt-BR" w:eastAsia="pt-BR"/>
        </w:rPr>
      </w:pPr>
      <w:r w:rsidRPr="006B0F6D">
        <w:rPr>
          <w:rFonts w:ascii="Times New Roman" w:hAnsi="Times New Roman"/>
          <w:sz w:val="22"/>
          <w:szCs w:val="22"/>
          <w:lang w:val="pt-BR" w:eastAsia="pt-BR"/>
        </w:rPr>
        <w:lastRenderedPageBreak/>
        <w:t xml:space="preserve">O modelo de laudo utilizado segue a ABNT NBR 13.752:2024 (item 7.3.3.1.2), incluindo campos obrigatórios como identificação das partes, objeto e finalidade da vistoria, datas, constatações técnicas, fotos, assinatura e anexos. Esses dados são preenchidos pelo perito via interface gráfica, com seus próprios termos, sendo armazenados temporariamente pela </w:t>
      </w:r>
      <w:r w:rsidRPr="00CF66AA">
        <w:rPr>
          <w:rFonts w:ascii="Times New Roman" w:hAnsi="Times New Roman"/>
          <w:sz w:val="22"/>
          <w:szCs w:val="22"/>
          <w:lang w:val="pt-BR" w:eastAsia="pt-BR"/>
        </w:rPr>
        <w:t xml:space="preserve">aplicação (Figura </w:t>
      </w:r>
      <w:r w:rsidR="00C63706" w:rsidRPr="00CF66AA">
        <w:rPr>
          <w:rFonts w:ascii="Times New Roman" w:hAnsi="Times New Roman"/>
          <w:sz w:val="22"/>
          <w:szCs w:val="22"/>
          <w:lang w:val="pt-BR" w:eastAsia="pt-BR"/>
        </w:rPr>
        <w:t>2</w:t>
      </w:r>
      <w:r w:rsidRPr="00CF66AA">
        <w:rPr>
          <w:rFonts w:ascii="Times New Roman" w:hAnsi="Times New Roman"/>
          <w:sz w:val="22"/>
          <w:szCs w:val="22"/>
          <w:lang w:val="pt-BR" w:eastAsia="pt-BR"/>
        </w:rPr>
        <w:t>).</w:t>
      </w:r>
    </w:p>
    <w:p w14:paraId="1BF66844" w14:textId="77777777" w:rsidR="00C614C8" w:rsidRPr="001A26C0" w:rsidRDefault="00C63706" w:rsidP="00C63706">
      <w:pPr>
        <w:pStyle w:val="TTPParagraphothers"/>
        <w:spacing w:before="0" w:after="0"/>
        <w:ind w:firstLine="709"/>
        <w:rPr>
          <w:rFonts w:ascii="Times New Roman" w:hAnsi="Times New Roman"/>
          <w:sz w:val="22"/>
          <w:szCs w:val="22"/>
          <w:lang w:val="pt-BR"/>
        </w:rPr>
      </w:pPr>
      <w:r>
        <w:rPr>
          <w:rFonts w:ascii="Times New Roman" w:hAnsi="Times New Roman"/>
          <w:sz w:val="22"/>
          <w:szCs w:val="22"/>
          <w:highlight w:val="yellow"/>
          <w:lang w:val="pt-BR" w:eastAsia="pt-BR"/>
        </w:rPr>
        <w:br w:type="page"/>
      </w:r>
      <w:r w:rsidR="00C614C8" w:rsidRPr="001A26C0">
        <w:rPr>
          <w:rFonts w:ascii="Times New Roman" w:hAnsi="Times New Roman"/>
          <w:sz w:val="22"/>
          <w:szCs w:val="22"/>
          <w:lang w:val="pt-BR"/>
        </w:rPr>
        <w:lastRenderedPageBreak/>
        <w:t>Figura 2: Informações para preenchimento do modelo de Laudo Pericial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755"/>
      </w:tblGrid>
      <w:tr w:rsidR="006B0F6D" w:rsidRPr="003F036A" w14:paraId="38E96179" w14:textId="77777777" w:rsidTr="003F036A">
        <w:tc>
          <w:tcPr>
            <w:tcW w:w="4605" w:type="dxa"/>
          </w:tcPr>
          <w:p w14:paraId="570AC069" w14:textId="2561A840" w:rsidR="006B0F6D" w:rsidRPr="003F036A" w:rsidRDefault="006532BC" w:rsidP="003F036A">
            <w:pPr>
              <w:pStyle w:val="TTPParagraphothers"/>
              <w:spacing w:before="0" w:after="0"/>
              <w:ind w:firstLine="0"/>
              <w:jc w:val="center"/>
              <w:rPr>
                <w:rFonts w:ascii="Times New Roman" w:hAnsi="Times New Roman"/>
                <w:sz w:val="22"/>
                <w:szCs w:val="22"/>
              </w:rPr>
            </w:pPr>
            <w:r w:rsidRPr="00EA7659">
              <w:rPr>
                <w:noProof/>
              </w:rPr>
              <w:drawing>
                <wp:inline distT="0" distB="0" distL="0" distR="0" wp14:anchorId="714AC918" wp14:editId="12CD017F">
                  <wp:extent cx="2043430" cy="1438910"/>
                  <wp:effectExtent l="0" t="0" r="0" b="0"/>
                  <wp:docPr id="8" name="Imagem 3"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Interface gráfica do usuário, Texto, Aplicativo&#10;&#10;O conteúdo gerado por IA pode estar incorreto."/>
                          <pic:cNvPicPr>
                            <a:picLocks noChangeAspect="1" noChangeArrowheads="1"/>
                          </pic:cNvPicPr>
                        </pic:nvPicPr>
                        <pic:blipFill>
                          <a:blip r:embed="rId12" cstate="print">
                            <a:extLst>
                              <a:ext uri="{28A0092B-C50C-407E-A947-70E740481C1C}">
                                <a14:useLocalDpi xmlns:a14="http://schemas.microsoft.com/office/drawing/2010/main" val="0"/>
                              </a:ext>
                            </a:extLst>
                          </a:blip>
                          <a:srcRect b="33542"/>
                          <a:stretch>
                            <a:fillRect/>
                          </a:stretch>
                        </pic:blipFill>
                        <pic:spPr bwMode="auto">
                          <a:xfrm>
                            <a:off x="0" y="0"/>
                            <a:ext cx="2043430" cy="1438910"/>
                          </a:xfrm>
                          <a:prstGeom prst="rect">
                            <a:avLst/>
                          </a:prstGeom>
                          <a:noFill/>
                          <a:ln>
                            <a:noFill/>
                          </a:ln>
                        </pic:spPr>
                      </pic:pic>
                    </a:graphicData>
                  </a:graphic>
                </wp:inline>
              </w:drawing>
            </w:r>
          </w:p>
        </w:tc>
        <w:tc>
          <w:tcPr>
            <w:tcW w:w="4606" w:type="dxa"/>
          </w:tcPr>
          <w:p w14:paraId="52844F77" w14:textId="2EB27BAB" w:rsidR="006B0F6D" w:rsidRPr="003F036A" w:rsidRDefault="006532BC" w:rsidP="003F036A">
            <w:pPr>
              <w:pStyle w:val="TTPParagraphothers"/>
              <w:spacing w:before="0" w:after="0"/>
              <w:ind w:firstLine="0"/>
              <w:jc w:val="center"/>
              <w:rPr>
                <w:rFonts w:ascii="Times New Roman" w:hAnsi="Times New Roman"/>
                <w:sz w:val="22"/>
                <w:szCs w:val="22"/>
              </w:rPr>
            </w:pPr>
            <w:r w:rsidRPr="00EA7659">
              <w:rPr>
                <w:noProof/>
              </w:rPr>
              <w:drawing>
                <wp:inline distT="0" distB="0" distL="0" distR="0" wp14:anchorId="5D1193A8" wp14:editId="28A66713">
                  <wp:extent cx="2882265" cy="997585"/>
                  <wp:effectExtent l="0" t="0" r="0" b="0"/>
                  <wp:docPr id="9" name="Imagem 3"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Interface gráfica do usuário, Texto, Aplicativo&#10;&#10;O conteúdo gerado por IA pode estar incorreto."/>
                          <pic:cNvPicPr>
                            <a:picLocks noChangeAspect="1" noChangeArrowheads="1"/>
                          </pic:cNvPicPr>
                        </pic:nvPicPr>
                        <pic:blipFill>
                          <a:blip r:embed="rId13" cstate="print">
                            <a:extLst>
                              <a:ext uri="{28A0092B-C50C-407E-A947-70E740481C1C}">
                                <a14:useLocalDpi xmlns:a14="http://schemas.microsoft.com/office/drawing/2010/main" val="0"/>
                              </a:ext>
                            </a:extLst>
                          </a:blip>
                          <a:srcRect t="67500"/>
                          <a:stretch>
                            <a:fillRect/>
                          </a:stretch>
                        </pic:blipFill>
                        <pic:spPr bwMode="auto">
                          <a:xfrm>
                            <a:off x="0" y="0"/>
                            <a:ext cx="2882265" cy="997585"/>
                          </a:xfrm>
                          <a:prstGeom prst="rect">
                            <a:avLst/>
                          </a:prstGeom>
                          <a:noFill/>
                          <a:ln>
                            <a:noFill/>
                          </a:ln>
                        </pic:spPr>
                      </pic:pic>
                    </a:graphicData>
                  </a:graphic>
                </wp:inline>
              </w:drawing>
            </w:r>
          </w:p>
        </w:tc>
      </w:tr>
    </w:tbl>
    <w:p w14:paraId="6C4D1F3E" w14:textId="77777777" w:rsidR="00C614C8" w:rsidRPr="001A26C0" w:rsidRDefault="00C614C8" w:rsidP="007864CF">
      <w:pPr>
        <w:pStyle w:val="Legenda"/>
        <w:jc w:val="center"/>
        <w:rPr>
          <w:b w:val="0"/>
          <w:bCs w:val="0"/>
          <w:sz w:val="22"/>
          <w:szCs w:val="22"/>
          <w:lang w:val="pt-BR"/>
        </w:rPr>
      </w:pPr>
      <w:bookmarkStart w:id="0" w:name="_Hlk196922797"/>
      <w:r w:rsidRPr="001A26C0">
        <w:rPr>
          <w:b w:val="0"/>
          <w:bCs w:val="0"/>
          <w:sz w:val="22"/>
          <w:szCs w:val="22"/>
          <w:lang w:val="pt-BR"/>
        </w:rPr>
        <w:t>Fonte: Elaborado pelos Autores, 2025</w:t>
      </w:r>
      <w:bookmarkEnd w:id="0"/>
      <w:r w:rsidRPr="001A26C0">
        <w:rPr>
          <w:b w:val="0"/>
          <w:bCs w:val="0"/>
          <w:sz w:val="22"/>
          <w:szCs w:val="22"/>
          <w:lang w:val="pt-BR"/>
        </w:rPr>
        <w:t>.</w:t>
      </w:r>
    </w:p>
    <w:p w14:paraId="65B487E1" w14:textId="77777777" w:rsidR="00547DA7" w:rsidRDefault="00547DA7" w:rsidP="000A7055">
      <w:pPr>
        <w:ind w:firstLine="709"/>
        <w:jc w:val="both"/>
        <w:rPr>
          <w:sz w:val="22"/>
          <w:szCs w:val="22"/>
        </w:rPr>
      </w:pPr>
    </w:p>
    <w:p w14:paraId="59CDB467" w14:textId="77777777" w:rsidR="00C614C8" w:rsidRPr="00C614C8" w:rsidRDefault="006B0F6D" w:rsidP="000A7055">
      <w:pPr>
        <w:ind w:firstLine="709"/>
        <w:jc w:val="both"/>
        <w:rPr>
          <w:sz w:val="22"/>
          <w:szCs w:val="22"/>
        </w:rPr>
      </w:pPr>
      <w:r w:rsidRPr="006B0F6D">
        <w:rPr>
          <w:sz w:val="22"/>
          <w:szCs w:val="22"/>
        </w:rPr>
        <w:t>O preenchimento automático do laudo em formato .docx ocorre por meio de placeholders vinculados às informações inseridas na interface. As imagens da perícia, embora apresentadas com dimensões de 471x639 pixels a 96 dpi, seguem esse padrão apenas para fins demonstrativos neste artigo, sem impor limitação técnica ao sistema.</w:t>
      </w:r>
    </w:p>
    <w:p w14:paraId="438EC250" w14:textId="77777777" w:rsidR="000A7055" w:rsidRDefault="000A7055" w:rsidP="000A7055">
      <w:pPr>
        <w:jc w:val="both"/>
        <w:rPr>
          <w:sz w:val="22"/>
          <w:szCs w:val="22"/>
        </w:rPr>
      </w:pPr>
    </w:p>
    <w:p w14:paraId="56C14A4F" w14:textId="77777777" w:rsidR="00C614C8" w:rsidRPr="00CE365A" w:rsidRDefault="00C614C8" w:rsidP="000A7055">
      <w:pPr>
        <w:jc w:val="both"/>
        <w:rPr>
          <w:b/>
          <w:bCs/>
          <w:sz w:val="22"/>
          <w:szCs w:val="22"/>
        </w:rPr>
      </w:pPr>
      <w:r w:rsidRPr="00CE365A">
        <w:rPr>
          <w:b/>
          <w:bCs/>
          <w:sz w:val="22"/>
          <w:szCs w:val="22"/>
        </w:rPr>
        <w:t>Processamento por Foto – Fase 2</w:t>
      </w:r>
    </w:p>
    <w:p w14:paraId="504C8AF8" w14:textId="77777777" w:rsidR="005D3633" w:rsidRDefault="00CE365A" w:rsidP="00D50189">
      <w:pPr>
        <w:ind w:firstLine="709"/>
        <w:jc w:val="both"/>
        <w:rPr>
          <w:sz w:val="22"/>
          <w:szCs w:val="22"/>
        </w:rPr>
      </w:pPr>
      <w:r w:rsidRPr="00CE365A">
        <w:rPr>
          <w:sz w:val="22"/>
          <w:szCs w:val="22"/>
        </w:rPr>
        <w:t>Nesta fase, as imagens são enviadas via API ao modelo Gemini Vision, que retorna uma análise preliminar em janela pop-up para revisão do perito. Após validação, o conteúdo é salvo localmente e integrado ao banco ORB. Se a análise for ignorada</w:t>
      </w:r>
      <w:r>
        <w:rPr>
          <w:sz w:val="22"/>
          <w:szCs w:val="22"/>
        </w:rPr>
        <w:t xml:space="preserve"> (botão “Pular análise desta foto)</w:t>
      </w:r>
      <w:r w:rsidRPr="00CE365A">
        <w:rPr>
          <w:sz w:val="22"/>
          <w:szCs w:val="22"/>
        </w:rPr>
        <w:t>, a imagem é descartada da minuta e do banco (Figura 3).</w:t>
      </w:r>
    </w:p>
    <w:p w14:paraId="237C36DE" w14:textId="77777777" w:rsidR="00CE365A" w:rsidRDefault="00CE365A" w:rsidP="00C614C8">
      <w:pPr>
        <w:ind w:firstLine="284"/>
        <w:jc w:val="both"/>
        <w:rPr>
          <w:sz w:val="24"/>
          <w:szCs w:val="24"/>
        </w:rPr>
      </w:pPr>
    </w:p>
    <w:p w14:paraId="6F51B644" w14:textId="77777777" w:rsidR="00C614C8" w:rsidRDefault="00C614C8" w:rsidP="00C614C8">
      <w:pPr>
        <w:jc w:val="center"/>
        <w:rPr>
          <w:rFonts w:cs="Arial"/>
          <w:sz w:val="22"/>
          <w:szCs w:val="22"/>
        </w:rPr>
      </w:pPr>
      <w:r w:rsidRPr="007F7FEE">
        <w:rPr>
          <w:rFonts w:cs="Arial"/>
          <w:sz w:val="22"/>
          <w:szCs w:val="22"/>
        </w:rPr>
        <w:t xml:space="preserve">Figura </w:t>
      </w:r>
      <w:r w:rsidR="00EC744C">
        <w:rPr>
          <w:rFonts w:cs="Arial"/>
          <w:sz w:val="22"/>
          <w:szCs w:val="22"/>
        </w:rPr>
        <w:t>3</w:t>
      </w:r>
      <w:r w:rsidRPr="007F7FEE">
        <w:rPr>
          <w:rFonts w:cs="Arial"/>
          <w:sz w:val="22"/>
          <w:szCs w:val="22"/>
        </w:rPr>
        <w:t>: Janela de edição da análise técnica realizada pela ferramenta LLM (</w:t>
      </w:r>
      <w:r w:rsidRPr="007F7FEE">
        <w:rPr>
          <w:rFonts w:cs="Arial"/>
          <w:i/>
          <w:iCs/>
          <w:sz w:val="22"/>
          <w:szCs w:val="22"/>
        </w:rPr>
        <w:t>Gemini Vision</w:t>
      </w:r>
      <w:r w:rsidRPr="007F7FEE">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4305"/>
      </w:tblGrid>
      <w:tr w:rsidR="005D3633" w:rsidRPr="003F036A" w14:paraId="03537116" w14:textId="77777777" w:rsidTr="003F036A">
        <w:trPr>
          <w:trHeight w:val="1215"/>
        </w:trPr>
        <w:tc>
          <w:tcPr>
            <w:tcW w:w="4304" w:type="dxa"/>
          </w:tcPr>
          <w:p w14:paraId="2CCA43D1" w14:textId="4F42759C" w:rsidR="005D3633" w:rsidRPr="003F036A" w:rsidRDefault="006532BC" w:rsidP="003F036A">
            <w:pPr>
              <w:jc w:val="center"/>
              <w:rPr>
                <w:rFonts w:cs="Arial"/>
                <w:sz w:val="22"/>
                <w:szCs w:val="22"/>
              </w:rPr>
            </w:pPr>
            <w:r w:rsidRPr="00EA7659">
              <w:rPr>
                <w:noProof/>
              </w:rPr>
              <w:drawing>
                <wp:inline distT="0" distB="0" distL="0" distR="0" wp14:anchorId="065A6A47" wp14:editId="58B4BC3D">
                  <wp:extent cx="1904365" cy="938530"/>
                  <wp:effectExtent l="0" t="0" r="0" b="0"/>
                  <wp:docPr id="10" name="Imagem 1" descr="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nterface gráfica do usuário&#10;&#10;O conteúdo gerado por IA pode estar incorreto."/>
                          <pic:cNvPicPr>
                            <a:picLocks noChangeAspect="1" noChangeArrowheads="1"/>
                          </pic:cNvPicPr>
                        </pic:nvPicPr>
                        <pic:blipFill>
                          <a:blip r:embed="rId14" cstate="print">
                            <a:extLst>
                              <a:ext uri="{28A0092B-C50C-407E-A947-70E740481C1C}">
                                <a14:useLocalDpi xmlns:a14="http://schemas.microsoft.com/office/drawing/2010/main" val="0"/>
                              </a:ext>
                            </a:extLst>
                          </a:blip>
                          <a:srcRect b="41132"/>
                          <a:stretch>
                            <a:fillRect/>
                          </a:stretch>
                        </pic:blipFill>
                        <pic:spPr bwMode="auto">
                          <a:xfrm>
                            <a:off x="0" y="0"/>
                            <a:ext cx="1904365" cy="938530"/>
                          </a:xfrm>
                          <a:prstGeom prst="rect">
                            <a:avLst/>
                          </a:prstGeom>
                          <a:noFill/>
                          <a:ln>
                            <a:noFill/>
                          </a:ln>
                        </pic:spPr>
                      </pic:pic>
                    </a:graphicData>
                  </a:graphic>
                </wp:inline>
              </w:drawing>
            </w:r>
          </w:p>
        </w:tc>
        <w:tc>
          <w:tcPr>
            <w:tcW w:w="4305" w:type="dxa"/>
          </w:tcPr>
          <w:p w14:paraId="66987F2B" w14:textId="43C34FDF" w:rsidR="005D3633" w:rsidRPr="003F036A" w:rsidRDefault="006532BC" w:rsidP="003F036A">
            <w:pPr>
              <w:jc w:val="center"/>
              <w:rPr>
                <w:rFonts w:cs="Arial"/>
                <w:sz w:val="22"/>
                <w:szCs w:val="22"/>
              </w:rPr>
            </w:pPr>
            <w:r w:rsidRPr="00EA7659">
              <w:rPr>
                <w:noProof/>
              </w:rPr>
              <w:drawing>
                <wp:inline distT="0" distB="0" distL="0" distR="0" wp14:anchorId="55ABDBE4" wp14:editId="7BDC97B4">
                  <wp:extent cx="2512695" cy="902335"/>
                  <wp:effectExtent l="0" t="0" r="0" b="0"/>
                  <wp:docPr id="11" name="Imagem 1" descr="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nterface gráfica do usuário&#10;&#10;O conteúdo gerado por IA pode estar incorreto."/>
                          <pic:cNvPicPr>
                            <a:picLocks noChangeAspect="1" noChangeArrowheads="1"/>
                          </pic:cNvPicPr>
                        </pic:nvPicPr>
                        <pic:blipFill>
                          <a:blip r:embed="rId15" cstate="print">
                            <a:extLst>
                              <a:ext uri="{28A0092B-C50C-407E-A947-70E740481C1C}">
                                <a14:useLocalDpi xmlns:a14="http://schemas.microsoft.com/office/drawing/2010/main" val="0"/>
                              </a:ext>
                            </a:extLst>
                          </a:blip>
                          <a:srcRect t="59850"/>
                          <a:stretch>
                            <a:fillRect/>
                          </a:stretch>
                        </pic:blipFill>
                        <pic:spPr bwMode="auto">
                          <a:xfrm>
                            <a:off x="0" y="0"/>
                            <a:ext cx="2512695" cy="902335"/>
                          </a:xfrm>
                          <a:prstGeom prst="rect">
                            <a:avLst/>
                          </a:prstGeom>
                          <a:noFill/>
                          <a:ln>
                            <a:noFill/>
                          </a:ln>
                        </pic:spPr>
                      </pic:pic>
                    </a:graphicData>
                  </a:graphic>
                </wp:inline>
              </w:drawing>
            </w:r>
          </w:p>
        </w:tc>
      </w:tr>
    </w:tbl>
    <w:p w14:paraId="33261204" w14:textId="77777777" w:rsidR="00C614C8" w:rsidRPr="001A26C0" w:rsidRDefault="00C614C8" w:rsidP="00086156">
      <w:pPr>
        <w:pStyle w:val="Legenda"/>
        <w:jc w:val="center"/>
        <w:rPr>
          <w:b w:val="0"/>
          <w:bCs w:val="0"/>
          <w:sz w:val="22"/>
          <w:szCs w:val="22"/>
          <w:lang w:val="pt-BR"/>
        </w:rPr>
      </w:pPr>
      <w:r w:rsidRPr="001A26C0">
        <w:rPr>
          <w:b w:val="0"/>
          <w:bCs w:val="0"/>
          <w:sz w:val="22"/>
          <w:szCs w:val="22"/>
          <w:lang w:val="pt-BR"/>
        </w:rPr>
        <w:t>Fonte: Elaborado pelos Autores, 2025.</w:t>
      </w:r>
    </w:p>
    <w:p w14:paraId="568DDFB2" w14:textId="77777777" w:rsidR="00C614C8" w:rsidRPr="00CE365A" w:rsidRDefault="00C614C8" w:rsidP="00946635">
      <w:pPr>
        <w:spacing w:line="360" w:lineRule="auto"/>
        <w:jc w:val="both"/>
        <w:rPr>
          <w:b/>
          <w:bCs/>
          <w:sz w:val="22"/>
          <w:szCs w:val="22"/>
        </w:rPr>
      </w:pPr>
      <w:r w:rsidRPr="00CE365A">
        <w:rPr>
          <w:b/>
          <w:bCs/>
          <w:sz w:val="22"/>
          <w:szCs w:val="22"/>
        </w:rPr>
        <w:t>Geração Final – Fase 3</w:t>
      </w:r>
    </w:p>
    <w:p w14:paraId="1BCBA202" w14:textId="77777777" w:rsidR="00C614C8" w:rsidRPr="00547DA7" w:rsidRDefault="00C614C8" w:rsidP="00946635">
      <w:pPr>
        <w:ind w:firstLine="709"/>
        <w:jc w:val="both"/>
        <w:rPr>
          <w:sz w:val="22"/>
          <w:szCs w:val="22"/>
        </w:rPr>
      </w:pPr>
      <w:r w:rsidRPr="00547DA7">
        <w:rPr>
          <w:sz w:val="22"/>
          <w:szCs w:val="22"/>
        </w:rPr>
        <w:t>A aplicação abre uma janela onde o usuário da mesma seleciona o local para salvar o arquivo devidamente preenchido, em formato .docx. É possível também renomear o arquivo para o nome de melhor conveniência ao profissional</w:t>
      </w:r>
      <w:r w:rsidR="00A46662" w:rsidRPr="00547DA7">
        <w:rPr>
          <w:sz w:val="22"/>
          <w:szCs w:val="22"/>
        </w:rPr>
        <w:t xml:space="preserve"> e posterior salvamento</w:t>
      </w:r>
      <w:r w:rsidRPr="00547DA7">
        <w:rPr>
          <w:sz w:val="22"/>
          <w:szCs w:val="22"/>
        </w:rPr>
        <w:t>.</w:t>
      </w:r>
    </w:p>
    <w:p w14:paraId="6E12E13E" w14:textId="77777777" w:rsidR="00C614C8" w:rsidRPr="00547DA7" w:rsidRDefault="00C614C8" w:rsidP="00CF4D1D">
      <w:pPr>
        <w:ind w:firstLine="709"/>
        <w:jc w:val="both"/>
        <w:rPr>
          <w:sz w:val="22"/>
          <w:szCs w:val="22"/>
        </w:rPr>
      </w:pPr>
    </w:p>
    <w:p w14:paraId="65580267" w14:textId="77777777" w:rsidR="00C350B6" w:rsidRPr="00437A35" w:rsidRDefault="00A40B19" w:rsidP="00380272">
      <w:pPr>
        <w:ind w:right="-1"/>
        <w:jc w:val="both"/>
        <w:rPr>
          <w:b/>
          <w:sz w:val="22"/>
          <w:szCs w:val="22"/>
        </w:rPr>
      </w:pPr>
      <w:r w:rsidRPr="00437A35">
        <w:rPr>
          <w:b/>
          <w:sz w:val="22"/>
          <w:szCs w:val="22"/>
        </w:rPr>
        <w:t>CONCLUS</w:t>
      </w:r>
      <w:r w:rsidR="00F47800">
        <w:rPr>
          <w:b/>
          <w:sz w:val="22"/>
          <w:szCs w:val="22"/>
        </w:rPr>
        <w:t>ÃO</w:t>
      </w:r>
    </w:p>
    <w:p w14:paraId="7C61256C" w14:textId="77777777" w:rsidR="00C63706" w:rsidRDefault="00A8332B" w:rsidP="00A8332B">
      <w:pPr>
        <w:autoSpaceDE w:val="0"/>
        <w:autoSpaceDN w:val="0"/>
        <w:adjustRightInd w:val="0"/>
        <w:ind w:firstLine="709"/>
        <w:jc w:val="both"/>
        <w:rPr>
          <w:sz w:val="22"/>
          <w:szCs w:val="22"/>
        </w:rPr>
      </w:pPr>
      <w:r w:rsidRPr="00A8332B">
        <w:rPr>
          <w:sz w:val="22"/>
          <w:szCs w:val="22"/>
        </w:rPr>
        <w:t>O estudo confirma a viabilidade técnica do uso de IA multimodal e algoritmos de visão computacional (ORB) na elaboração assistida de laudos periciais sobre vícios construtivos. A abordagem híbrida, com validação humana, otimiza o fluxo de trabalho e qualifica a produção inicial sem substituir o conhecimento técnico do perito. A aplicação automatiza etapas essenciais, como a análise preliminar de imagens e a montagem do laudo em formato .docx. O uso do ORB, complementa a IA na recuperação de casos semelhantes. O ciclo de feedback aplicado ao banco visual mostrou-se promissor para o aprimoramento contínuo, mesmo com limitações de treinamento direto dos modelos via API. Reconhecem-se, contudo, restrições ligadas à qualidade da imagem, precisão dos prompts e dependência de serviços externos. Recomenda-se, para pesquisas futuras, avaliar o impacto da ferramenta na produtividade dos peritos, explorar modelos treinados em patologias brasileiras e aperfeiçoar a interface da aplicação.</w:t>
      </w:r>
    </w:p>
    <w:p w14:paraId="35E591AD" w14:textId="77777777" w:rsidR="00E74C1E" w:rsidRPr="00437A35" w:rsidRDefault="00C63706" w:rsidP="00D50189">
      <w:pPr>
        <w:autoSpaceDE w:val="0"/>
        <w:autoSpaceDN w:val="0"/>
        <w:adjustRightInd w:val="0"/>
        <w:jc w:val="both"/>
        <w:rPr>
          <w:b/>
          <w:sz w:val="22"/>
          <w:szCs w:val="22"/>
        </w:rPr>
      </w:pPr>
      <w:r>
        <w:rPr>
          <w:sz w:val="22"/>
          <w:szCs w:val="22"/>
        </w:rPr>
        <w:br w:type="page"/>
      </w:r>
      <w:r w:rsidR="00E74C1E" w:rsidRPr="00437A35">
        <w:rPr>
          <w:b/>
          <w:sz w:val="22"/>
          <w:szCs w:val="22"/>
        </w:rPr>
        <w:lastRenderedPageBreak/>
        <w:t xml:space="preserve">REFERÊNCIAS </w:t>
      </w:r>
    </w:p>
    <w:p w14:paraId="431273FD"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ASSOCIAÇÃO BRASILEIRA DE NORMAS TÉCNICAS. NBR 13752: </w:t>
      </w:r>
      <w:r w:rsidRPr="00C614C8">
        <w:rPr>
          <w:rFonts w:eastAsia="Calibri"/>
          <w:b/>
          <w:bCs/>
          <w:sz w:val="22"/>
          <w:szCs w:val="22"/>
          <w:lang w:eastAsia="en-US"/>
        </w:rPr>
        <w:t>Perícias de engenharia na construção civil</w:t>
      </w:r>
      <w:r w:rsidRPr="00C614C8">
        <w:rPr>
          <w:rFonts w:eastAsia="Calibri"/>
          <w:sz w:val="22"/>
          <w:szCs w:val="22"/>
          <w:lang w:eastAsia="en-US"/>
        </w:rPr>
        <w:t>. Rio de Janeiro, 2024.</w:t>
      </w:r>
    </w:p>
    <w:p w14:paraId="35F87818"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BRASIL. </w:t>
      </w:r>
      <w:r w:rsidRPr="00C614C8">
        <w:rPr>
          <w:rFonts w:eastAsia="Calibri"/>
          <w:b/>
          <w:bCs/>
          <w:sz w:val="22"/>
          <w:szCs w:val="22"/>
          <w:lang w:eastAsia="en-US"/>
        </w:rPr>
        <w:t>Constituição da República Federativa do Brasil de 1988</w:t>
      </w:r>
      <w:r w:rsidRPr="00C614C8">
        <w:rPr>
          <w:rFonts w:eastAsia="Calibri"/>
          <w:sz w:val="22"/>
          <w:szCs w:val="22"/>
          <w:lang w:eastAsia="en-US"/>
        </w:rPr>
        <w:t xml:space="preserve">. Brasília, DF: Presidência da República, 1988. Disponível em: </w:t>
      </w:r>
      <w:hyperlink r:id="rId16" w:tgtFrame="_blank" w:history="1">
        <w:r w:rsidRPr="00C614C8">
          <w:rPr>
            <w:rFonts w:eastAsia="Calibri"/>
            <w:sz w:val="22"/>
            <w:szCs w:val="22"/>
            <w:lang w:eastAsia="en-US"/>
          </w:rPr>
          <w:t>https://www.planalto.gov.br/ccivil_03/Constituicao/Constituicao.htm</w:t>
        </w:r>
      </w:hyperlink>
      <w:r w:rsidRPr="00C614C8">
        <w:rPr>
          <w:rFonts w:eastAsia="Calibri"/>
          <w:sz w:val="22"/>
          <w:szCs w:val="22"/>
          <w:lang w:eastAsia="en-US"/>
        </w:rPr>
        <w:t xml:space="preserve"> Acesso em: 15 abr. 2025.</w:t>
      </w:r>
    </w:p>
    <w:p w14:paraId="1823F9A0"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CALADO, M. L. </w:t>
      </w:r>
      <w:r w:rsidRPr="00C614C8">
        <w:rPr>
          <w:rFonts w:eastAsia="Calibri"/>
          <w:b/>
          <w:bCs/>
          <w:sz w:val="22"/>
          <w:szCs w:val="22"/>
          <w:lang w:eastAsia="en-US"/>
        </w:rPr>
        <w:t>Uso da inteligência artificial no poder judiciário brasileiro: aspectos e análise da comunicação estratégica do tribunal de justiça de Pernambuco</w:t>
      </w:r>
      <w:r w:rsidRPr="00C614C8">
        <w:rPr>
          <w:rFonts w:eastAsia="Calibri"/>
          <w:sz w:val="22"/>
          <w:szCs w:val="22"/>
          <w:lang w:eastAsia="en-US"/>
        </w:rPr>
        <w:t>. 53 fl. Relatório técnico (Mestrado) - Universidade Católica de Pernambuco. Programa de Pós-graduação em Indústrias Criativas. Mestrado Profissional em Indústrias Criativas, Recife, 2024.</w:t>
      </w:r>
    </w:p>
    <w:p w14:paraId="372C3ED9"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FERNANDES, M. A. de S., RODRIGUES, R. C. e Antunes, A. M. S. (2023). Capacitação comportamental de profissionais e estudantes de engenharia para a Indústria 4.0. </w:t>
      </w:r>
      <w:r w:rsidRPr="00C614C8">
        <w:rPr>
          <w:rFonts w:eastAsia="Calibri"/>
          <w:b/>
          <w:bCs/>
          <w:sz w:val="22"/>
          <w:szCs w:val="22"/>
          <w:lang w:eastAsia="en-US"/>
        </w:rPr>
        <w:t>Revista de Administração Mackenzie,</w:t>
      </w:r>
      <w:r w:rsidRPr="00C614C8">
        <w:rPr>
          <w:rFonts w:eastAsia="Calibri"/>
          <w:sz w:val="22"/>
          <w:szCs w:val="22"/>
          <w:lang w:eastAsia="en-US"/>
        </w:rPr>
        <w:t xml:space="preserve"> 24(5), 1–30. </w:t>
      </w:r>
      <w:hyperlink r:id="rId17" w:tgtFrame="_blank" w:history="1">
        <w:r w:rsidRPr="00C614C8">
          <w:rPr>
            <w:rFonts w:eastAsia="Calibri"/>
            <w:sz w:val="22"/>
            <w:szCs w:val="22"/>
            <w:lang w:eastAsia="en-US"/>
          </w:rPr>
          <w:t>https://doi.org/10.1590/1678-6971/eRAMR230084.pt</w:t>
        </w:r>
      </w:hyperlink>
      <w:r w:rsidRPr="00C614C8">
        <w:rPr>
          <w:rFonts w:eastAsia="Calibri"/>
          <w:sz w:val="22"/>
          <w:szCs w:val="22"/>
          <w:lang w:eastAsia="en-US"/>
        </w:rPr>
        <w:t xml:space="preserve"> Acesso em: 15 abr. 2025.</w:t>
      </w:r>
    </w:p>
    <w:p w14:paraId="3773EEDD"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FOLHA DE SÃO PAULO. </w:t>
      </w:r>
      <w:r w:rsidRPr="00C614C8">
        <w:rPr>
          <w:rFonts w:eastAsia="Calibri"/>
          <w:b/>
          <w:bCs/>
          <w:sz w:val="22"/>
          <w:szCs w:val="22"/>
          <w:lang w:eastAsia="en-US"/>
        </w:rPr>
        <w:t>Problemas em imóveis impulsionam ações contra Caixa no Minha Casa, Minha Vida</w:t>
      </w:r>
      <w:r w:rsidRPr="00C614C8">
        <w:rPr>
          <w:rFonts w:eastAsia="Calibri"/>
          <w:sz w:val="22"/>
          <w:szCs w:val="22"/>
          <w:lang w:eastAsia="en-US"/>
        </w:rPr>
        <w:t xml:space="preserve">. São Paulo, 18 jan. 2025. Disponível em: </w:t>
      </w:r>
      <w:hyperlink r:id="rId18" w:tgtFrame="_blank" w:history="1">
        <w:r w:rsidRPr="00C614C8">
          <w:rPr>
            <w:rFonts w:eastAsia="Calibri"/>
            <w:sz w:val="22"/>
            <w:szCs w:val="22"/>
            <w:lang w:eastAsia="en-US"/>
          </w:rPr>
          <w:t>https://www1.folha.uol.com.br/mercado/2025/01/problemas-em-imoveis-impulsionam-acoes-contra-caixa-no-minha-casa-minha-vida.shtml</w:t>
        </w:r>
      </w:hyperlink>
      <w:r w:rsidRPr="00C614C8">
        <w:rPr>
          <w:rFonts w:eastAsia="Calibri"/>
          <w:sz w:val="22"/>
          <w:szCs w:val="22"/>
          <w:lang w:eastAsia="en-US"/>
        </w:rPr>
        <w:t>. Acesso em: 24 mar. 2025.</w:t>
      </w:r>
    </w:p>
    <w:p w14:paraId="759F5A91"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FRÖHLICH, A. V. K. </w:t>
      </w:r>
      <w:r w:rsidRPr="00C614C8">
        <w:rPr>
          <w:rFonts w:eastAsia="Calibri"/>
          <w:b/>
          <w:bCs/>
          <w:sz w:val="22"/>
          <w:szCs w:val="22"/>
          <w:lang w:eastAsia="en-US"/>
        </w:rPr>
        <w:t>Fundamentação das decisões judiciais e inteligência Artificial: Uma ressignificação ao Direito Processual atual e futuro</w:t>
      </w:r>
      <w:r w:rsidRPr="00C614C8">
        <w:rPr>
          <w:rFonts w:eastAsia="Calibri"/>
          <w:sz w:val="22"/>
          <w:szCs w:val="22"/>
          <w:lang w:eastAsia="en-US"/>
        </w:rPr>
        <w:t>. Coleção estudos em homenagem a Darci Guimarães Ribeiro – Vol. 8. Londrina, PR: Thoth, 2023.</w:t>
      </w:r>
    </w:p>
    <w:p w14:paraId="7D62550C" w14:textId="77777777" w:rsidR="00C614C8" w:rsidRPr="001A26C0" w:rsidRDefault="00C614C8" w:rsidP="00C614C8">
      <w:pPr>
        <w:autoSpaceDE w:val="0"/>
        <w:autoSpaceDN w:val="0"/>
        <w:spacing w:after="240"/>
        <w:jc w:val="both"/>
        <w:rPr>
          <w:rFonts w:eastAsia="Calibri"/>
          <w:sz w:val="22"/>
          <w:szCs w:val="22"/>
          <w:lang w:val="en-US" w:eastAsia="en-US"/>
        </w:rPr>
      </w:pPr>
      <w:r w:rsidRPr="00C614C8">
        <w:rPr>
          <w:rFonts w:eastAsia="Calibri"/>
          <w:sz w:val="22"/>
          <w:szCs w:val="22"/>
          <w:lang w:eastAsia="en-US"/>
        </w:rPr>
        <w:t>GARCIA, A. C. B. Ética e Inteligência Artificial. </w:t>
      </w:r>
      <w:r w:rsidRPr="00C614C8">
        <w:rPr>
          <w:rFonts w:eastAsia="Calibri"/>
          <w:b/>
          <w:bCs/>
          <w:sz w:val="22"/>
          <w:szCs w:val="22"/>
          <w:lang w:eastAsia="en-US"/>
        </w:rPr>
        <w:t>Computação Brasil</w:t>
      </w:r>
      <w:r w:rsidRPr="00C614C8">
        <w:rPr>
          <w:rFonts w:eastAsia="Calibri"/>
          <w:sz w:val="22"/>
          <w:szCs w:val="22"/>
          <w:lang w:eastAsia="en-US"/>
        </w:rPr>
        <w:t>, </w:t>
      </w:r>
      <w:r w:rsidRPr="00C614C8">
        <w:rPr>
          <w:rFonts w:eastAsia="Calibri"/>
          <w:i/>
          <w:iCs/>
          <w:sz w:val="22"/>
          <w:szCs w:val="22"/>
          <w:lang w:eastAsia="en-US"/>
        </w:rPr>
        <w:t>[S. l.]</w:t>
      </w:r>
      <w:r w:rsidRPr="00C614C8">
        <w:rPr>
          <w:rFonts w:eastAsia="Calibri"/>
          <w:sz w:val="22"/>
          <w:szCs w:val="22"/>
          <w:lang w:eastAsia="en-US"/>
        </w:rPr>
        <w:t xml:space="preserve">, n. 43, p. 14–22, 2020. DOI: 10.5753/compbr.2020.43.1791. Disponível em: https://journals-sol.sbc.org.br/index.php/comp-br/article/view/1791. </w:t>
      </w:r>
      <w:r w:rsidRPr="001A26C0">
        <w:rPr>
          <w:rFonts w:eastAsia="Calibri"/>
          <w:sz w:val="22"/>
          <w:szCs w:val="22"/>
          <w:lang w:val="en-US" w:eastAsia="en-US"/>
        </w:rPr>
        <w:t>Acesso em: 27 maio. 2025.</w:t>
      </w:r>
    </w:p>
    <w:p w14:paraId="4065AE9C" w14:textId="77777777" w:rsidR="00C614C8" w:rsidRPr="00C614C8" w:rsidRDefault="00C614C8" w:rsidP="00C614C8">
      <w:pPr>
        <w:autoSpaceDE w:val="0"/>
        <w:autoSpaceDN w:val="0"/>
        <w:spacing w:after="240"/>
        <w:jc w:val="both"/>
        <w:rPr>
          <w:rFonts w:eastAsia="Calibri"/>
          <w:sz w:val="22"/>
          <w:szCs w:val="22"/>
          <w:lang w:eastAsia="en-US"/>
        </w:rPr>
      </w:pPr>
      <w:r w:rsidRPr="001A26C0">
        <w:rPr>
          <w:rFonts w:eastAsia="Calibri"/>
          <w:sz w:val="22"/>
          <w:szCs w:val="22"/>
          <w:lang w:val="en-US" w:eastAsia="en-US"/>
        </w:rPr>
        <w:t>KHAN, Tahseen et al. Machine learning (ML)-centric resource management in cloud computing: A review and future directions. </w:t>
      </w:r>
      <w:r w:rsidRPr="00C614C8">
        <w:rPr>
          <w:rFonts w:eastAsia="Calibri"/>
          <w:b/>
          <w:bCs/>
          <w:sz w:val="22"/>
          <w:szCs w:val="22"/>
          <w:lang w:eastAsia="en-US"/>
        </w:rPr>
        <w:t>Journal of Network and Computer Applications</w:t>
      </w:r>
      <w:r w:rsidRPr="00C614C8">
        <w:rPr>
          <w:rFonts w:eastAsia="Calibri"/>
          <w:sz w:val="22"/>
          <w:szCs w:val="22"/>
          <w:lang w:eastAsia="en-US"/>
        </w:rPr>
        <w:t>, v. 204, p. 103405, 2022.</w:t>
      </w:r>
    </w:p>
    <w:p w14:paraId="17E87D40"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OLIVEIRA, A., CUNHA FERREIRA, I., &amp; dos Santos Siqueira, T. (2024). Acesso à Justiça e os Gargalos da Celeridade Processual no Sistema de Justiça Brasileiro: Uma Análise do Uso da Inteligência Artificial no Processo Judicial. </w:t>
      </w:r>
      <w:r w:rsidRPr="00C614C8">
        <w:rPr>
          <w:rFonts w:eastAsia="Calibri"/>
          <w:b/>
          <w:bCs/>
          <w:sz w:val="22"/>
          <w:szCs w:val="22"/>
          <w:lang w:eastAsia="en-US"/>
        </w:rPr>
        <w:t>Revista Formadores,</w:t>
      </w:r>
      <w:r w:rsidRPr="00C614C8">
        <w:rPr>
          <w:rFonts w:eastAsia="Calibri"/>
          <w:sz w:val="22"/>
          <w:szCs w:val="22"/>
          <w:lang w:eastAsia="en-US"/>
        </w:rPr>
        <w:t xml:space="preserve"> 21(01). </w:t>
      </w:r>
      <w:hyperlink r:id="rId19" w:tgtFrame="_blank" w:history="1">
        <w:r w:rsidRPr="00C614C8">
          <w:rPr>
            <w:rFonts w:eastAsia="Calibri"/>
            <w:sz w:val="22"/>
            <w:szCs w:val="22"/>
            <w:lang w:eastAsia="en-US"/>
          </w:rPr>
          <w:t>https://doi.org/10.25194/rf.v21i01.2069</w:t>
        </w:r>
      </w:hyperlink>
    </w:p>
    <w:p w14:paraId="4D19CD47"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SOUZA, U. A.; NUNES, F. L. Indústria 4.0 e a cadeia de suprimentos em uma empresa de automação no Vale dos Sinos: uma proposta de Mapa Conceitual. </w:t>
      </w:r>
      <w:r w:rsidRPr="00C614C8">
        <w:rPr>
          <w:rFonts w:eastAsia="Calibri"/>
          <w:b/>
          <w:bCs/>
          <w:sz w:val="22"/>
          <w:szCs w:val="22"/>
          <w:lang w:eastAsia="en-US"/>
        </w:rPr>
        <w:t>JOURNAL OF LEAN SYSTEMS</w:t>
      </w:r>
      <w:r w:rsidRPr="00C614C8">
        <w:rPr>
          <w:rFonts w:eastAsia="Calibri"/>
          <w:sz w:val="22"/>
          <w:szCs w:val="22"/>
          <w:lang w:eastAsia="en-US"/>
        </w:rPr>
        <w:t>, 2020, Vol. 5, Nº 1, pp. 01-28.</w:t>
      </w:r>
    </w:p>
    <w:p w14:paraId="71E4EC24" w14:textId="77777777" w:rsidR="00C614C8" w:rsidRPr="00C614C8" w:rsidRDefault="00C614C8" w:rsidP="00C614C8">
      <w:pPr>
        <w:autoSpaceDE w:val="0"/>
        <w:autoSpaceDN w:val="0"/>
        <w:spacing w:after="240"/>
        <w:jc w:val="both"/>
        <w:rPr>
          <w:rFonts w:eastAsia="Calibri"/>
          <w:sz w:val="22"/>
          <w:szCs w:val="22"/>
          <w:lang w:eastAsia="en-US"/>
        </w:rPr>
      </w:pPr>
      <w:r w:rsidRPr="00C614C8">
        <w:rPr>
          <w:rFonts w:eastAsia="Calibri"/>
          <w:sz w:val="22"/>
          <w:szCs w:val="22"/>
          <w:lang w:eastAsia="en-US"/>
        </w:rPr>
        <w:t xml:space="preserve">TECHEDGE. Indústria 5.0: </w:t>
      </w:r>
      <w:r w:rsidRPr="00C614C8">
        <w:rPr>
          <w:rFonts w:eastAsia="Calibri"/>
          <w:b/>
          <w:bCs/>
          <w:sz w:val="22"/>
          <w:szCs w:val="22"/>
          <w:lang w:eastAsia="en-US"/>
        </w:rPr>
        <w:t>O que a torna diferente da 4.0?,</w:t>
      </w:r>
      <w:r w:rsidRPr="00C614C8">
        <w:rPr>
          <w:rFonts w:eastAsia="Calibri"/>
          <w:sz w:val="22"/>
          <w:szCs w:val="22"/>
          <w:lang w:eastAsia="en-US"/>
        </w:rPr>
        <w:t xml:space="preserve"> 2022. Disponível em: </w:t>
      </w:r>
      <w:hyperlink r:id="rId20" w:tgtFrame="_blank" w:history="1">
        <w:r w:rsidRPr="00C614C8">
          <w:rPr>
            <w:rFonts w:eastAsia="Calibri"/>
            <w:sz w:val="22"/>
            <w:szCs w:val="22"/>
            <w:lang w:eastAsia="en-US"/>
          </w:rPr>
          <w:t>https://www.techedgegroup.com/pt/blog/o-que-e-industria-5-0</w:t>
        </w:r>
      </w:hyperlink>
      <w:r w:rsidRPr="00C614C8">
        <w:rPr>
          <w:rFonts w:eastAsia="Calibri"/>
          <w:sz w:val="22"/>
          <w:szCs w:val="22"/>
          <w:lang w:eastAsia="en-US"/>
        </w:rPr>
        <w:t xml:space="preserve"> Acesso em: 18 mar. 2023.</w:t>
      </w:r>
    </w:p>
    <w:p w14:paraId="764408A0" w14:textId="77777777" w:rsidR="004209F4" w:rsidRPr="004209F4" w:rsidRDefault="00C614C8" w:rsidP="00CE365A">
      <w:pPr>
        <w:autoSpaceDE w:val="0"/>
        <w:autoSpaceDN w:val="0"/>
        <w:spacing w:after="240"/>
        <w:jc w:val="both"/>
        <w:rPr>
          <w:sz w:val="22"/>
          <w:szCs w:val="22"/>
        </w:rPr>
      </w:pPr>
      <w:r w:rsidRPr="00C614C8">
        <w:rPr>
          <w:rFonts w:eastAsia="Calibri"/>
          <w:sz w:val="22"/>
          <w:szCs w:val="22"/>
          <w:lang w:eastAsia="en-US"/>
        </w:rPr>
        <w:t xml:space="preserve">VIANA, A. A. de S.; SARKIS, J. M.; MACIEL JÚNIOR, V. de P. Do papel ao uso da inteligência artificial nos meios de provas digitais. </w:t>
      </w:r>
      <w:r w:rsidRPr="00C614C8">
        <w:rPr>
          <w:rFonts w:eastAsia="Calibri"/>
          <w:b/>
          <w:bCs/>
          <w:sz w:val="22"/>
          <w:szCs w:val="22"/>
          <w:lang w:eastAsia="en-US"/>
        </w:rPr>
        <w:t>Revista Brasileira de Direito Processual – RBDPro</w:t>
      </w:r>
      <w:r w:rsidRPr="00C614C8">
        <w:rPr>
          <w:rFonts w:eastAsia="Calibri"/>
          <w:sz w:val="22"/>
          <w:szCs w:val="22"/>
          <w:lang w:eastAsia="en-US"/>
        </w:rPr>
        <w:t>, Belo Horizonte, ano 30, n. 118, p. 71</w:t>
      </w:r>
      <w:r w:rsidRPr="00C614C8">
        <w:rPr>
          <w:rFonts w:eastAsia="Calibri"/>
          <w:sz w:val="22"/>
          <w:szCs w:val="22"/>
          <w:lang w:eastAsia="en-US"/>
        </w:rPr>
        <w:noBreakHyphen/>
        <w:t>103, abr./jun. 2022. DOI: 10.52028/RBDPRO. V30i118.210906MG</w:t>
      </w:r>
    </w:p>
    <w:sectPr w:rsidR="004209F4" w:rsidRPr="004209F4" w:rsidSect="00B91911">
      <w:headerReference w:type="default" r:id="rId21"/>
      <w:footerReference w:type="default" r:id="rId22"/>
      <w:headerReference w:type="first" r:id="rId23"/>
      <w:footerReference w:type="first" r:id="rId24"/>
      <w:pgSz w:w="11907" w:h="16840"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DABE" w14:textId="77777777" w:rsidR="00371AD6" w:rsidRDefault="00371AD6">
      <w:r>
        <w:separator/>
      </w:r>
    </w:p>
  </w:endnote>
  <w:endnote w:type="continuationSeparator" w:id="0">
    <w:p w14:paraId="327A7C37" w14:textId="77777777" w:rsidR="00371AD6" w:rsidRDefault="0037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3520" w14:textId="325732F5" w:rsidR="00C9142B" w:rsidRDefault="006532BC" w:rsidP="00234DD4">
    <w:pPr>
      <w:pStyle w:val="Rodap"/>
      <w:jc w:val="center"/>
    </w:pPr>
    <w:r>
      <w:rPr>
        <w:noProof/>
      </w:rPr>
      <w:drawing>
        <wp:inline distT="0" distB="0" distL="0" distR="0" wp14:anchorId="51B6CAAC" wp14:editId="37CF9A17">
          <wp:extent cx="5744845" cy="624205"/>
          <wp:effectExtent l="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4845" cy="62420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A139" w14:textId="5D90D6F2" w:rsidR="00691D2C" w:rsidRDefault="006532BC" w:rsidP="00820462">
    <w:pPr>
      <w:pStyle w:val="Rodap"/>
      <w:jc w:val="center"/>
    </w:pPr>
    <w:r>
      <w:rPr>
        <w:noProof/>
      </w:rPr>
      <w:drawing>
        <wp:inline distT="0" distB="0" distL="0" distR="0" wp14:anchorId="5EC3C509" wp14:editId="3340F201">
          <wp:extent cx="5744845" cy="624205"/>
          <wp:effectExtent l="0" t="0" r="0" b="0"/>
          <wp:docPr id="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4845" cy="6242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8993" w14:textId="77777777" w:rsidR="00371AD6" w:rsidRDefault="00371AD6">
      <w:r>
        <w:separator/>
      </w:r>
    </w:p>
  </w:footnote>
  <w:footnote w:type="continuationSeparator" w:id="0">
    <w:p w14:paraId="6B2BCBAC" w14:textId="77777777" w:rsidR="00371AD6" w:rsidRDefault="0037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B775" w14:textId="15DE0D55" w:rsidR="00820462" w:rsidRDefault="006532BC" w:rsidP="00820462">
    <w:pPr>
      <w:pStyle w:val="Cabealho"/>
      <w:jc w:val="center"/>
    </w:pPr>
    <w:r>
      <w:rPr>
        <w:noProof/>
      </w:rPr>
      <w:drawing>
        <wp:inline distT="0" distB="0" distL="0" distR="0" wp14:anchorId="5BDD3E95" wp14:editId="0096022C">
          <wp:extent cx="2973705" cy="882650"/>
          <wp:effectExtent l="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705" cy="882650"/>
                  </a:xfrm>
                  <a:prstGeom prst="rect">
                    <a:avLst/>
                  </a:prstGeom>
                  <a:noFill/>
                  <a:ln>
                    <a:noFill/>
                  </a:ln>
                </pic:spPr>
              </pic:pic>
            </a:graphicData>
          </a:graphic>
        </wp:inline>
      </w:drawing>
    </w:r>
  </w:p>
  <w:p w14:paraId="59A3C24B" w14:textId="77777777" w:rsidR="00234DD4" w:rsidRDefault="00234DD4" w:rsidP="00820462">
    <w:pPr>
      <w:pStyle w:val="Cabealho"/>
      <w:jc w:val="center"/>
    </w:pPr>
  </w:p>
  <w:p w14:paraId="7A619953" w14:textId="77777777" w:rsidR="00234DD4" w:rsidRPr="00691D2C" w:rsidRDefault="00234DD4" w:rsidP="00820462">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263F" w14:textId="1D31CC31" w:rsidR="008B4227" w:rsidRDefault="006532BC" w:rsidP="00234DD4">
    <w:pPr>
      <w:pStyle w:val="Cabealho"/>
      <w:jc w:val="center"/>
    </w:pPr>
    <w:r>
      <w:rPr>
        <w:noProof/>
      </w:rPr>
      <w:drawing>
        <wp:inline distT="0" distB="0" distL="0" distR="0" wp14:anchorId="6C89FB94" wp14:editId="6AE63951">
          <wp:extent cx="2973705" cy="88265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705" cy="882650"/>
                  </a:xfrm>
                  <a:prstGeom prst="rect">
                    <a:avLst/>
                  </a:prstGeom>
                  <a:noFill/>
                  <a:ln>
                    <a:noFill/>
                  </a:ln>
                </pic:spPr>
              </pic:pic>
            </a:graphicData>
          </a:graphic>
        </wp:inline>
      </w:drawing>
    </w:r>
  </w:p>
  <w:p w14:paraId="1F202E28" w14:textId="77777777" w:rsidR="00234DD4" w:rsidRDefault="00234DD4" w:rsidP="00234DD4">
    <w:pPr>
      <w:pStyle w:val="Cabealho"/>
      <w:jc w:val="center"/>
    </w:pPr>
  </w:p>
  <w:p w14:paraId="30978442" w14:textId="77777777" w:rsidR="00234DD4" w:rsidRPr="00234DD4" w:rsidRDefault="00234DD4" w:rsidP="00234DD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C14F4"/>
    <w:multiLevelType w:val="hybridMultilevel"/>
    <w:tmpl w:val="028881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1106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DD"/>
    <w:rsid w:val="0000058A"/>
    <w:rsid w:val="00002FF4"/>
    <w:rsid w:val="00007BF5"/>
    <w:rsid w:val="000115A3"/>
    <w:rsid w:val="00015B60"/>
    <w:rsid w:val="00020CBE"/>
    <w:rsid w:val="00022D0B"/>
    <w:rsid w:val="00030F47"/>
    <w:rsid w:val="00031AA0"/>
    <w:rsid w:val="00031C22"/>
    <w:rsid w:val="00031C75"/>
    <w:rsid w:val="00035ABC"/>
    <w:rsid w:val="00046884"/>
    <w:rsid w:val="0005714A"/>
    <w:rsid w:val="000611A5"/>
    <w:rsid w:val="0006391F"/>
    <w:rsid w:val="00064CB9"/>
    <w:rsid w:val="000665C4"/>
    <w:rsid w:val="00077BDD"/>
    <w:rsid w:val="000807C9"/>
    <w:rsid w:val="00083A76"/>
    <w:rsid w:val="00086156"/>
    <w:rsid w:val="000A2661"/>
    <w:rsid w:val="000A7055"/>
    <w:rsid w:val="000B0828"/>
    <w:rsid w:val="000B2226"/>
    <w:rsid w:val="000B68FC"/>
    <w:rsid w:val="000B6B96"/>
    <w:rsid w:val="000D0CA6"/>
    <w:rsid w:val="000D3765"/>
    <w:rsid w:val="000D387B"/>
    <w:rsid w:val="000D4A70"/>
    <w:rsid w:val="000E078A"/>
    <w:rsid w:val="000E5C33"/>
    <w:rsid w:val="000F16C5"/>
    <w:rsid w:val="000F22D6"/>
    <w:rsid w:val="000F2346"/>
    <w:rsid w:val="000F294D"/>
    <w:rsid w:val="000F7F81"/>
    <w:rsid w:val="001003ED"/>
    <w:rsid w:val="00102D6D"/>
    <w:rsid w:val="00103D6C"/>
    <w:rsid w:val="001045BA"/>
    <w:rsid w:val="00104813"/>
    <w:rsid w:val="00105C9B"/>
    <w:rsid w:val="0011093A"/>
    <w:rsid w:val="00111469"/>
    <w:rsid w:val="00113EC9"/>
    <w:rsid w:val="00120B27"/>
    <w:rsid w:val="0012528B"/>
    <w:rsid w:val="0012588F"/>
    <w:rsid w:val="00135E02"/>
    <w:rsid w:val="0013606C"/>
    <w:rsid w:val="00141778"/>
    <w:rsid w:val="001549BA"/>
    <w:rsid w:val="00160C42"/>
    <w:rsid w:val="00162A59"/>
    <w:rsid w:val="0017235A"/>
    <w:rsid w:val="00173A2D"/>
    <w:rsid w:val="001751BC"/>
    <w:rsid w:val="001808CA"/>
    <w:rsid w:val="00180C1A"/>
    <w:rsid w:val="001813B6"/>
    <w:rsid w:val="001816D4"/>
    <w:rsid w:val="00183167"/>
    <w:rsid w:val="00187485"/>
    <w:rsid w:val="00187604"/>
    <w:rsid w:val="001901C1"/>
    <w:rsid w:val="001A26C0"/>
    <w:rsid w:val="001A5BA0"/>
    <w:rsid w:val="001A77CC"/>
    <w:rsid w:val="001B0846"/>
    <w:rsid w:val="001B0BDB"/>
    <w:rsid w:val="001B4FCE"/>
    <w:rsid w:val="001B5B60"/>
    <w:rsid w:val="001B7ADB"/>
    <w:rsid w:val="001C3107"/>
    <w:rsid w:val="001C696E"/>
    <w:rsid w:val="001C72BE"/>
    <w:rsid w:val="001C7930"/>
    <w:rsid w:val="001D0FF4"/>
    <w:rsid w:val="001E2B04"/>
    <w:rsid w:val="001E6C02"/>
    <w:rsid w:val="001E78BA"/>
    <w:rsid w:val="001F074C"/>
    <w:rsid w:val="001F1C78"/>
    <w:rsid w:val="0020459D"/>
    <w:rsid w:val="0020696C"/>
    <w:rsid w:val="002074D6"/>
    <w:rsid w:val="002115F3"/>
    <w:rsid w:val="00211A1D"/>
    <w:rsid w:val="00215271"/>
    <w:rsid w:val="00215368"/>
    <w:rsid w:val="00215B04"/>
    <w:rsid w:val="00217832"/>
    <w:rsid w:val="00230277"/>
    <w:rsid w:val="00234DD4"/>
    <w:rsid w:val="00235CCC"/>
    <w:rsid w:val="002435AB"/>
    <w:rsid w:val="00252D33"/>
    <w:rsid w:val="002549A2"/>
    <w:rsid w:val="00263D21"/>
    <w:rsid w:val="002670E6"/>
    <w:rsid w:val="0026715B"/>
    <w:rsid w:val="00272C04"/>
    <w:rsid w:val="002768AB"/>
    <w:rsid w:val="00280C84"/>
    <w:rsid w:val="00280E2A"/>
    <w:rsid w:val="00282CF3"/>
    <w:rsid w:val="002863B2"/>
    <w:rsid w:val="0029461D"/>
    <w:rsid w:val="00295380"/>
    <w:rsid w:val="002A1733"/>
    <w:rsid w:val="002A5867"/>
    <w:rsid w:val="002A691F"/>
    <w:rsid w:val="002A70F7"/>
    <w:rsid w:val="002B215D"/>
    <w:rsid w:val="002B2EBF"/>
    <w:rsid w:val="002C043A"/>
    <w:rsid w:val="002C15A4"/>
    <w:rsid w:val="002C3529"/>
    <w:rsid w:val="002D3DE5"/>
    <w:rsid w:val="002D3E20"/>
    <w:rsid w:val="002D4D50"/>
    <w:rsid w:val="002D612E"/>
    <w:rsid w:val="002D7202"/>
    <w:rsid w:val="002E1BEA"/>
    <w:rsid w:val="00304210"/>
    <w:rsid w:val="00304ACD"/>
    <w:rsid w:val="003129A0"/>
    <w:rsid w:val="003151E7"/>
    <w:rsid w:val="00321987"/>
    <w:rsid w:val="00335A83"/>
    <w:rsid w:val="00336586"/>
    <w:rsid w:val="003412C2"/>
    <w:rsid w:val="00344AA8"/>
    <w:rsid w:val="00347789"/>
    <w:rsid w:val="003507A3"/>
    <w:rsid w:val="003508B6"/>
    <w:rsid w:val="00351DA5"/>
    <w:rsid w:val="00356BBE"/>
    <w:rsid w:val="003571A1"/>
    <w:rsid w:val="003619B2"/>
    <w:rsid w:val="0036293A"/>
    <w:rsid w:val="0036576A"/>
    <w:rsid w:val="00367E45"/>
    <w:rsid w:val="00371AD6"/>
    <w:rsid w:val="0037404C"/>
    <w:rsid w:val="00377C28"/>
    <w:rsid w:val="00380272"/>
    <w:rsid w:val="003A7F72"/>
    <w:rsid w:val="003B1844"/>
    <w:rsid w:val="003B18DE"/>
    <w:rsid w:val="003B1FC6"/>
    <w:rsid w:val="003B2FEB"/>
    <w:rsid w:val="003B3CF2"/>
    <w:rsid w:val="003B4229"/>
    <w:rsid w:val="003C7313"/>
    <w:rsid w:val="003D05A0"/>
    <w:rsid w:val="003D3A56"/>
    <w:rsid w:val="003E27A1"/>
    <w:rsid w:val="003E2916"/>
    <w:rsid w:val="003E73B2"/>
    <w:rsid w:val="003F036A"/>
    <w:rsid w:val="003F165D"/>
    <w:rsid w:val="003F1A67"/>
    <w:rsid w:val="003F2AEE"/>
    <w:rsid w:val="003F3725"/>
    <w:rsid w:val="003F4681"/>
    <w:rsid w:val="003F6D04"/>
    <w:rsid w:val="00401337"/>
    <w:rsid w:val="00405D83"/>
    <w:rsid w:val="00415460"/>
    <w:rsid w:val="004155CA"/>
    <w:rsid w:val="004209F4"/>
    <w:rsid w:val="00430C8F"/>
    <w:rsid w:val="00430F54"/>
    <w:rsid w:val="004319F0"/>
    <w:rsid w:val="00433370"/>
    <w:rsid w:val="00436F24"/>
    <w:rsid w:val="00437A35"/>
    <w:rsid w:val="0044178C"/>
    <w:rsid w:val="00442EEF"/>
    <w:rsid w:val="00443D4A"/>
    <w:rsid w:val="004449C6"/>
    <w:rsid w:val="00445880"/>
    <w:rsid w:val="00446C8A"/>
    <w:rsid w:val="00446D3A"/>
    <w:rsid w:val="00447483"/>
    <w:rsid w:val="00460F42"/>
    <w:rsid w:val="004656D7"/>
    <w:rsid w:val="004774F8"/>
    <w:rsid w:val="00477768"/>
    <w:rsid w:val="00480EE5"/>
    <w:rsid w:val="00481820"/>
    <w:rsid w:val="004822E1"/>
    <w:rsid w:val="004903B2"/>
    <w:rsid w:val="00490EAC"/>
    <w:rsid w:val="004A09A0"/>
    <w:rsid w:val="004A78C8"/>
    <w:rsid w:val="004A7ADE"/>
    <w:rsid w:val="004B1B8B"/>
    <w:rsid w:val="004B50D9"/>
    <w:rsid w:val="004C0288"/>
    <w:rsid w:val="004C0C8B"/>
    <w:rsid w:val="004C4A01"/>
    <w:rsid w:val="004D050A"/>
    <w:rsid w:val="004D2845"/>
    <w:rsid w:val="004E1B2A"/>
    <w:rsid w:val="004E2311"/>
    <w:rsid w:val="004E566E"/>
    <w:rsid w:val="004F1E8F"/>
    <w:rsid w:val="004F6E7E"/>
    <w:rsid w:val="004F7F6D"/>
    <w:rsid w:val="005033DD"/>
    <w:rsid w:val="005051B1"/>
    <w:rsid w:val="00513668"/>
    <w:rsid w:val="005208E0"/>
    <w:rsid w:val="00520DC9"/>
    <w:rsid w:val="0052318E"/>
    <w:rsid w:val="0052335F"/>
    <w:rsid w:val="005242BC"/>
    <w:rsid w:val="005252AF"/>
    <w:rsid w:val="00527C46"/>
    <w:rsid w:val="00530CE8"/>
    <w:rsid w:val="005330E9"/>
    <w:rsid w:val="005412B8"/>
    <w:rsid w:val="00541634"/>
    <w:rsid w:val="00541EB0"/>
    <w:rsid w:val="00543552"/>
    <w:rsid w:val="00547DA7"/>
    <w:rsid w:val="00553C1C"/>
    <w:rsid w:val="00563D49"/>
    <w:rsid w:val="005658E5"/>
    <w:rsid w:val="00572076"/>
    <w:rsid w:val="005B0E11"/>
    <w:rsid w:val="005B268D"/>
    <w:rsid w:val="005B4ABF"/>
    <w:rsid w:val="005B4C2A"/>
    <w:rsid w:val="005C1645"/>
    <w:rsid w:val="005D3633"/>
    <w:rsid w:val="005D48C9"/>
    <w:rsid w:val="005E66E5"/>
    <w:rsid w:val="00601DB7"/>
    <w:rsid w:val="00602496"/>
    <w:rsid w:val="00605E89"/>
    <w:rsid w:val="00611409"/>
    <w:rsid w:val="006126D9"/>
    <w:rsid w:val="00620A30"/>
    <w:rsid w:val="006239A5"/>
    <w:rsid w:val="00625041"/>
    <w:rsid w:val="0063051F"/>
    <w:rsid w:val="006360A8"/>
    <w:rsid w:val="00637B4C"/>
    <w:rsid w:val="00645632"/>
    <w:rsid w:val="006532BC"/>
    <w:rsid w:val="00655EA1"/>
    <w:rsid w:val="006611A3"/>
    <w:rsid w:val="0066158A"/>
    <w:rsid w:val="0066176E"/>
    <w:rsid w:val="00662768"/>
    <w:rsid w:val="00666328"/>
    <w:rsid w:val="006673CA"/>
    <w:rsid w:val="00667EC0"/>
    <w:rsid w:val="0067252E"/>
    <w:rsid w:val="00673440"/>
    <w:rsid w:val="0067471E"/>
    <w:rsid w:val="006841C2"/>
    <w:rsid w:val="0068456A"/>
    <w:rsid w:val="00686F32"/>
    <w:rsid w:val="00691D2C"/>
    <w:rsid w:val="00692338"/>
    <w:rsid w:val="006948E7"/>
    <w:rsid w:val="00696BA7"/>
    <w:rsid w:val="00696D2A"/>
    <w:rsid w:val="006A044B"/>
    <w:rsid w:val="006B0256"/>
    <w:rsid w:val="006B0D93"/>
    <w:rsid w:val="006B0F6D"/>
    <w:rsid w:val="006B2448"/>
    <w:rsid w:val="006B293E"/>
    <w:rsid w:val="006B493A"/>
    <w:rsid w:val="006B6451"/>
    <w:rsid w:val="006C33F7"/>
    <w:rsid w:val="006C604F"/>
    <w:rsid w:val="006C62D8"/>
    <w:rsid w:val="006D2DD8"/>
    <w:rsid w:val="006D4138"/>
    <w:rsid w:val="006D69DB"/>
    <w:rsid w:val="006D714C"/>
    <w:rsid w:val="006D7BEF"/>
    <w:rsid w:val="006E4A19"/>
    <w:rsid w:val="006E767D"/>
    <w:rsid w:val="006F0E1F"/>
    <w:rsid w:val="006F5FE0"/>
    <w:rsid w:val="006F63F6"/>
    <w:rsid w:val="007010AA"/>
    <w:rsid w:val="0070327F"/>
    <w:rsid w:val="00711EF0"/>
    <w:rsid w:val="007145D1"/>
    <w:rsid w:val="007248A3"/>
    <w:rsid w:val="00724DA9"/>
    <w:rsid w:val="007324AD"/>
    <w:rsid w:val="00737322"/>
    <w:rsid w:val="00741C6A"/>
    <w:rsid w:val="0074320B"/>
    <w:rsid w:val="00745766"/>
    <w:rsid w:val="00752C12"/>
    <w:rsid w:val="00764F31"/>
    <w:rsid w:val="0077341C"/>
    <w:rsid w:val="007740A8"/>
    <w:rsid w:val="00774238"/>
    <w:rsid w:val="007864CF"/>
    <w:rsid w:val="0078736E"/>
    <w:rsid w:val="00792178"/>
    <w:rsid w:val="0079347F"/>
    <w:rsid w:val="00793CE6"/>
    <w:rsid w:val="007A0FE5"/>
    <w:rsid w:val="007A3367"/>
    <w:rsid w:val="007A6D13"/>
    <w:rsid w:val="007A6F7C"/>
    <w:rsid w:val="007B2B91"/>
    <w:rsid w:val="007B5D06"/>
    <w:rsid w:val="007C083E"/>
    <w:rsid w:val="007C4D3A"/>
    <w:rsid w:val="007C6B10"/>
    <w:rsid w:val="007C6EC5"/>
    <w:rsid w:val="007D0776"/>
    <w:rsid w:val="007D1082"/>
    <w:rsid w:val="007E1F3C"/>
    <w:rsid w:val="007E6C53"/>
    <w:rsid w:val="007F3F2C"/>
    <w:rsid w:val="007F5126"/>
    <w:rsid w:val="007F7FEE"/>
    <w:rsid w:val="00804EE8"/>
    <w:rsid w:val="00805B72"/>
    <w:rsid w:val="008077D4"/>
    <w:rsid w:val="0081570E"/>
    <w:rsid w:val="00817190"/>
    <w:rsid w:val="00820462"/>
    <w:rsid w:val="0082080B"/>
    <w:rsid w:val="008219CC"/>
    <w:rsid w:val="00831835"/>
    <w:rsid w:val="008431A3"/>
    <w:rsid w:val="008447E8"/>
    <w:rsid w:val="00846293"/>
    <w:rsid w:val="00850CFC"/>
    <w:rsid w:val="00865856"/>
    <w:rsid w:val="0087058C"/>
    <w:rsid w:val="008723F4"/>
    <w:rsid w:val="008A2DA1"/>
    <w:rsid w:val="008A413B"/>
    <w:rsid w:val="008A610B"/>
    <w:rsid w:val="008A6F55"/>
    <w:rsid w:val="008B068A"/>
    <w:rsid w:val="008B4227"/>
    <w:rsid w:val="008C106E"/>
    <w:rsid w:val="008C1D5F"/>
    <w:rsid w:val="008C436D"/>
    <w:rsid w:val="008D61CE"/>
    <w:rsid w:val="008D7AA5"/>
    <w:rsid w:val="008F085A"/>
    <w:rsid w:val="008F0D9F"/>
    <w:rsid w:val="008F72EA"/>
    <w:rsid w:val="009020E0"/>
    <w:rsid w:val="0091208C"/>
    <w:rsid w:val="0091228C"/>
    <w:rsid w:val="009139C1"/>
    <w:rsid w:val="00913E4D"/>
    <w:rsid w:val="00917571"/>
    <w:rsid w:val="00917D1D"/>
    <w:rsid w:val="0092075D"/>
    <w:rsid w:val="00922128"/>
    <w:rsid w:val="00923F28"/>
    <w:rsid w:val="00933067"/>
    <w:rsid w:val="00933F95"/>
    <w:rsid w:val="00940AB9"/>
    <w:rsid w:val="00946635"/>
    <w:rsid w:val="0094773C"/>
    <w:rsid w:val="00953421"/>
    <w:rsid w:val="00972B9E"/>
    <w:rsid w:val="0097685C"/>
    <w:rsid w:val="00976B0A"/>
    <w:rsid w:val="00981719"/>
    <w:rsid w:val="00984323"/>
    <w:rsid w:val="00985351"/>
    <w:rsid w:val="009878E2"/>
    <w:rsid w:val="009A1D67"/>
    <w:rsid w:val="009A357A"/>
    <w:rsid w:val="009A6630"/>
    <w:rsid w:val="009A742D"/>
    <w:rsid w:val="009B0229"/>
    <w:rsid w:val="009B44C1"/>
    <w:rsid w:val="009B6FAC"/>
    <w:rsid w:val="009F68BB"/>
    <w:rsid w:val="00A0212E"/>
    <w:rsid w:val="00A2762F"/>
    <w:rsid w:val="00A27CC0"/>
    <w:rsid w:val="00A35221"/>
    <w:rsid w:val="00A4006D"/>
    <w:rsid w:val="00A40B19"/>
    <w:rsid w:val="00A46662"/>
    <w:rsid w:val="00A47085"/>
    <w:rsid w:val="00A54EDE"/>
    <w:rsid w:val="00A56894"/>
    <w:rsid w:val="00A6766C"/>
    <w:rsid w:val="00A707BC"/>
    <w:rsid w:val="00A82865"/>
    <w:rsid w:val="00A8332B"/>
    <w:rsid w:val="00A856A0"/>
    <w:rsid w:val="00A95F1C"/>
    <w:rsid w:val="00A963E3"/>
    <w:rsid w:val="00A96919"/>
    <w:rsid w:val="00AA5229"/>
    <w:rsid w:val="00AA64CD"/>
    <w:rsid w:val="00AA7946"/>
    <w:rsid w:val="00AB3C69"/>
    <w:rsid w:val="00AB50E9"/>
    <w:rsid w:val="00AC1164"/>
    <w:rsid w:val="00AC175C"/>
    <w:rsid w:val="00AD3679"/>
    <w:rsid w:val="00AD4464"/>
    <w:rsid w:val="00AE2916"/>
    <w:rsid w:val="00AE51FB"/>
    <w:rsid w:val="00AE72B4"/>
    <w:rsid w:val="00B020F6"/>
    <w:rsid w:val="00B049F2"/>
    <w:rsid w:val="00B15FDD"/>
    <w:rsid w:val="00B21C8D"/>
    <w:rsid w:val="00B233DF"/>
    <w:rsid w:val="00B2530D"/>
    <w:rsid w:val="00B31524"/>
    <w:rsid w:val="00B474D0"/>
    <w:rsid w:val="00B47DF7"/>
    <w:rsid w:val="00B5094D"/>
    <w:rsid w:val="00B6303D"/>
    <w:rsid w:val="00B715B1"/>
    <w:rsid w:val="00B71940"/>
    <w:rsid w:val="00B741AA"/>
    <w:rsid w:val="00B844A1"/>
    <w:rsid w:val="00B845B1"/>
    <w:rsid w:val="00B8735C"/>
    <w:rsid w:val="00B91911"/>
    <w:rsid w:val="00B96481"/>
    <w:rsid w:val="00BA66BC"/>
    <w:rsid w:val="00BB1366"/>
    <w:rsid w:val="00BB217D"/>
    <w:rsid w:val="00BB3136"/>
    <w:rsid w:val="00BD1BFF"/>
    <w:rsid w:val="00BD4CBB"/>
    <w:rsid w:val="00BD5C55"/>
    <w:rsid w:val="00BD77E0"/>
    <w:rsid w:val="00BD7BE5"/>
    <w:rsid w:val="00BE328A"/>
    <w:rsid w:val="00BE42FC"/>
    <w:rsid w:val="00BE699D"/>
    <w:rsid w:val="00BF1A84"/>
    <w:rsid w:val="00BF1D65"/>
    <w:rsid w:val="00BF34CC"/>
    <w:rsid w:val="00C12B30"/>
    <w:rsid w:val="00C12DD4"/>
    <w:rsid w:val="00C21FD7"/>
    <w:rsid w:val="00C22638"/>
    <w:rsid w:val="00C2493A"/>
    <w:rsid w:val="00C2505D"/>
    <w:rsid w:val="00C2595F"/>
    <w:rsid w:val="00C27CDF"/>
    <w:rsid w:val="00C32D2F"/>
    <w:rsid w:val="00C350B6"/>
    <w:rsid w:val="00C437CB"/>
    <w:rsid w:val="00C44683"/>
    <w:rsid w:val="00C44D7F"/>
    <w:rsid w:val="00C44FE1"/>
    <w:rsid w:val="00C4500C"/>
    <w:rsid w:val="00C519A8"/>
    <w:rsid w:val="00C614C8"/>
    <w:rsid w:val="00C616AD"/>
    <w:rsid w:val="00C63706"/>
    <w:rsid w:val="00C6791C"/>
    <w:rsid w:val="00C7350E"/>
    <w:rsid w:val="00C83527"/>
    <w:rsid w:val="00C8680D"/>
    <w:rsid w:val="00C875D8"/>
    <w:rsid w:val="00C877CD"/>
    <w:rsid w:val="00C9142B"/>
    <w:rsid w:val="00CA32A7"/>
    <w:rsid w:val="00CA3D61"/>
    <w:rsid w:val="00CB3747"/>
    <w:rsid w:val="00CB5CDC"/>
    <w:rsid w:val="00CB65D6"/>
    <w:rsid w:val="00CC053E"/>
    <w:rsid w:val="00CC1691"/>
    <w:rsid w:val="00CD00C0"/>
    <w:rsid w:val="00CD5035"/>
    <w:rsid w:val="00CE365A"/>
    <w:rsid w:val="00CE42A2"/>
    <w:rsid w:val="00CE5620"/>
    <w:rsid w:val="00CE598C"/>
    <w:rsid w:val="00CF303F"/>
    <w:rsid w:val="00CF4D1D"/>
    <w:rsid w:val="00CF578B"/>
    <w:rsid w:val="00CF66AA"/>
    <w:rsid w:val="00D03038"/>
    <w:rsid w:val="00D06A0C"/>
    <w:rsid w:val="00D11056"/>
    <w:rsid w:val="00D21D31"/>
    <w:rsid w:val="00D2333E"/>
    <w:rsid w:val="00D25C41"/>
    <w:rsid w:val="00D27445"/>
    <w:rsid w:val="00D2784F"/>
    <w:rsid w:val="00D27F47"/>
    <w:rsid w:val="00D30A13"/>
    <w:rsid w:val="00D30C5B"/>
    <w:rsid w:val="00D34EA3"/>
    <w:rsid w:val="00D40D87"/>
    <w:rsid w:val="00D4283E"/>
    <w:rsid w:val="00D45CD6"/>
    <w:rsid w:val="00D46ABA"/>
    <w:rsid w:val="00D50189"/>
    <w:rsid w:val="00D52DA9"/>
    <w:rsid w:val="00D534FF"/>
    <w:rsid w:val="00D65CC7"/>
    <w:rsid w:val="00D81087"/>
    <w:rsid w:val="00D85D60"/>
    <w:rsid w:val="00D8762A"/>
    <w:rsid w:val="00D90088"/>
    <w:rsid w:val="00DA0EF6"/>
    <w:rsid w:val="00DA381B"/>
    <w:rsid w:val="00DA3DAD"/>
    <w:rsid w:val="00DA5942"/>
    <w:rsid w:val="00DB05C3"/>
    <w:rsid w:val="00DD5C2D"/>
    <w:rsid w:val="00DD7657"/>
    <w:rsid w:val="00DE4A67"/>
    <w:rsid w:val="00DF42CD"/>
    <w:rsid w:val="00DF678F"/>
    <w:rsid w:val="00DF761C"/>
    <w:rsid w:val="00E00E8A"/>
    <w:rsid w:val="00E054E0"/>
    <w:rsid w:val="00E1042F"/>
    <w:rsid w:val="00E14911"/>
    <w:rsid w:val="00E16B72"/>
    <w:rsid w:val="00E35FB9"/>
    <w:rsid w:val="00E377E4"/>
    <w:rsid w:val="00E44D1B"/>
    <w:rsid w:val="00E53049"/>
    <w:rsid w:val="00E5699D"/>
    <w:rsid w:val="00E56BE7"/>
    <w:rsid w:val="00E56DAA"/>
    <w:rsid w:val="00E61358"/>
    <w:rsid w:val="00E62EB6"/>
    <w:rsid w:val="00E6380E"/>
    <w:rsid w:val="00E718D0"/>
    <w:rsid w:val="00E74C1E"/>
    <w:rsid w:val="00E7685C"/>
    <w:rsid w:val="00E86B6C"/>
    <w:rsid w:val="00E93BF5"/>
    <w:rsid w:val="00E97BD0"/>
    <w:rsid w:val="00EA20EF"/>
    <w:rsid w:val="00EA7168"/>
    <w:rsid w:val="00EB0FE3"/>
    <w:rsid w:val="00EB2648"/>
    <w:rsid w:val="00EB28CC"/>
    <w:rsid w:val="00EB309E"/>
    <w:rsid w:val="00EB392D"/>
    <w:rsid w:val="00EC575C"/>
    <w:rsid w:val="00EC744C"/>
    <w:rsid w:val="00ED125E"/>
    <w:rsid w:val="00ED197C"/>
    <w:rsid w:val="00ED5CE1"/>
    <w:rsid w:val="00EE2758"/>
    <w:rsid w:val="00EE5ACA"/>
    <w:rsid w:val="00EE74EB"/>
    <w:rsid w:val="00EF5052"/>
    <w:rsid w:val="00EF6DDD"/>
    <w:rsid w:val="00F026C6"/>
    <w:rsid w:val="00F11B9B"/>
    <w:rsid w:val="00F122F5"/>
    <w:rsid w:val="00F14DB5"/>
    <w:rsid w:val="00F155E1"/>
    <w:rsid w:val="00F369C9"/>
    <w:rsid w:val="00F421ED"/>
    <w:rsid w:val="00F42855"/>
    <w:rsid w:val="00F47800"/>
    <w:rsid w:val="00F510F5"/>
    <w:rsid w:val="00F57FD6"/>
    <w:rsid w:val="00F7030B"/>
    <w:rsid w:val="00F759CA"/>
    <w:rsid w:val="00F80278"/>
    <w:rsid w:val="00F813F8"/>
    <w:rsid w:val="00F81AF6"/>
    <w:rsid w:val="00F85B0C"/>
    <w:rsid w:val="00F86389"/>
    <w:rsid w:val="00F9155F"/>
    <w:rsid w:val="00F92573"/>
    <w:rsid w:val="00F92B0E"/>
    <w:rsid w:val="00F955A4"/>
    <w:rsid w:val="00FB0312"/>
    <w:rsid w:val="00FB480E"/>
    <w:rsid w:val="00FB49D8"/>
    <w:rsid w:val="00FB62BB"/>
    <w:rsid w:val="00FB6BE3"/>
    <w:rsid w:val="00FB76A8"/>
    <w:rsid w:val="00FC0CF4"/>
    <w:rsid w:val="00FC49A5"/>
    <w:rsid w:val="00FD60CF"/>
    <w:rsid w:val="00FE4DB1"/>
    <w:rsid w:val="00FF0C5C"/>
    <w:rsid w:val="00FF0EB8"/>
    <w:rsid w:val="00FF2487"/>
    <w:rsid w:val="00FF57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4ECF8"/>
  <w15:chartTrackingRefBased/>
  <w15:docId w15:val="{D954D05F-28F5-411C-8B27-1C74A559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D49"/>
  </w:style>
  <w:style w:type="paragraph" w:styleId="Ttulo1">
    <w:name w:val="heading 1"/>
    <w:basedOn w:val="Normal"/>
    <w:next w:val="Normal"/>
    <w:qFormat/>
    <w:rsid w:val="00563D49"/>
    <w:pPr>
      <w:keepNext/>
      <w:jc w:val="both"/>
      <w:outlineLvl w:val="0"/>
    </w:pPr>
    <w:rPr>
      <w:b/>
      <w:sz w:val="22"/>
    </w:rPr>
  </w:style>
  <w:style w:type="paragraph" w:styleId="Ttulo2">
    <w:name w:val="heading 2"/>
    <w:basedOn w:val="Normal"/>
    <w:next w:val="Normal"/>
    <w:qFormat/>
    <w:rsid w:val="00563D49"/>
    <w:pPr>
      <w:keepNext/>
      <w:jc w:val="center"/>
      <w:outlineLvl w:val="1"/>
    </w:pPr>
    <w:rPr>
      <w:b/>
      <w:sz w:val="22"/>
    </w:rPr>
  </w:style>
  <w:style w:type="paragraph" w:styleId="Ttulo3">
    <w:name w:val="heading 3"/>
    <w:basedOn w:val="Normal"/>
    <w:next w:val="Normal"/>
    <w:link w:val="Ttulo3Char"/>
    <w:semiHidden/>
    <w:unhideWhenUsed/>
    <w:qFormat/>
    <w:rsid w:val="00C614C8"/>
    <w:pPr>
      <w:keepNext/>
      <w:spacing w:before="240" w:after="60"/>
      <w:outlineLvl w:val="2"/>
    </w:pPr>
    <w:rPr>
      <w:rFonts w:ascii="Aptos Display" w:hAnsi="Aptos Display"/>
      <w:b/>
      <w:b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63D49"/>
    <w:rPr>
      <w:sz w:val="24"/>
    </w:rPr>
  </w:style>
  <w:style w:type="paragraph" w:styleId="Corpodetexto2">
    <w:name w:val="Body Text 2"/>
    <w:basedOn w:val="Normal"/>
    <w:rsid w:val="00563D49"/>
    <w:rPr>
      <w:sz w:val="22"/>
    </w:rPr>
  </w:style>
  <w:style w:type="paragraph" w:styleId="Textodenotaderodap">
    <w:name w:val="footnote text"/>
    <w:basedOn w:val="Normal"/>
    <w:semiHidden/>
    <w:rsid w:val="00563D49"/>
  </w:style>
  <w:style w:type="character" w:styleId="Refdenotaderodap">
    <w:name w:val="footnote reference"/>
    <w:semiHidden/>
    <w:rsid w:val="00563D49"/>
    <w:rPr>
      <w:vertAlign w:val="superscript"/>
    </w:rPr>
  </w:style>
  <w:style w:type="paragraph" w:styleId="Cabealho">
    <w:name w:val="header"/>
    <w:basedOn w:val="Normal"/>
    <w:rsid w:val="00563D49"/>
    <w:pPr>
      <w:tabs>
        <w:tab w:val="center" w:pos="4419"/>
        <w:tab w:val="right" w:pos="8838"/>
      </w:tabs>
    </w:pPr>
  </w:style>
  <w:style w:type="paragraph" w:styleId="Rodap">
    <w:name w:val="footer"/>
    <w:basedOn w:val="Normal"/>
    <w:rsid w:val="00563D49"/>
    <w:pPr>
      <w:tabs>
        <w:tab w:val="center" w:pos="4419"/>
        <w:tab w:val="right" w:pos="8838"/>
      </w:tabs>
    </w:pPr>
  </w:style>
  <w:style w:type="character" w:styleId="Hyperlink">
    <w:name w:val="Hyperlink"/>
    <w:uiPriority w:val="99"/>
    <w:rsid w:val="00563D49"/>
    <w:rPr>
      <w:color w:val="0000FF"/>
      <w:u w:val="single"/>
    </w:rPr>
  </w:style>
  <w:style w:type="paragraph" w:styleId="Legenda">
    <w:name w:val="caption"/>
    <w:basedOn w:val="Normal"/>
    <w:next w:val="Normal"/>
    <w:uiPriority w:val="35"/>
    <w:unhideWhenUsed/>
    <w:qFormat/>
    <w:rsid w:val="009020E0"/>
    <w:pPr>
      <w:suppressAutoHyphens/>
    </w:pPr>
    <w:rPr>
      <w:rFonts w:eastAsia="SimSun"/>
      <w:b/>
      <w:bCs/>
      <w:lang w:val="en-US" w:eastAsia="ar-SA"/>
    </w:rPr>
  </w:style>
  <w:style w:type="paragraph" w:customStyle="1" w:styleId="Default">
    <w:name w:val="Default"/>
    <w:rsid w:val="009B44C1"/>
    <w:pPr>
      <w:autoSpaceDE w:val="0"/>
      <w:autoSpaceDN w:val="0"/>
      <w:adjustRightInd w:val="0"/>
    </w:pPr>
    <w:rPr>
      <w:color w:val="000000"/>
      <w:sz w:val="24"/>
      <w:szCs w:val="24"/>
    </w:rPr>
  </w:style>
  <w:style w:type="paragraph" w:styleId="NormalWeb">
    <w:name w:val="Normal (Web)"/>
    <w:basedOn w:val="Normal"/>
    <w:uiPriority w:val="99"/>
    <w:unhideWhenUsed/>
    <w:rsid w:val="009B44C1"/>
    <w:pPr>
      <w:spacing w:before="100" w:beforeAutospacing="1" w:after="100" w:afterAutospacing="1"/>
    </w:pPr>
    <w:rPr>
      <w:sz w:val="24"/>
      <w:szCs w:val="24"/>
    </w:rPr>
  </w:style>
  <w:style w:type="paragraph" w:styleId="Ttulo">
    <w:name w:val="Title"/>
    <w:basedOn w:val="Normal"/>
    <w:link w:val="TtuloChar"/>
    <w:qFormat/>
    <w:rsid w:val="00686F32"/>
    <w:pPr>
      <w:jc w:val="center"/>
    </w:pPr>
    <w:rPr>
      <w:b/>
      <w:bCs/>
      <w:sz w:val="24"/>
      <w:szCs w:val="24"/>
      <w:u w:val="single"/>
      <w:lang w:val="x-none" w:eastAsia="en-US"/>
    </w:rPr>
  </w:style>
  <w:style w:type="character" w:customStyle="1" w:styleId="TtuloChar">
    <w:name w:val="Título Char"/>
    <w:link w:val="Ttulo"/>
    <w:rsid w:val="00686F32"/>
    <w:rPr>
      <w:b/>
      <w:bCs/>
      <w:sz w:val="24"/>
      <w:szCs w:val="24"/>
      <w:u w:val="single"/>
      <w:lang w:eastAsia="en-US"/>
    </w:rPr>
  </w:style>
  <w:style w:type="paragraph" w:customStyle="1" w:styleId="Text">
    <w:name w:val="Text"/>
    <w:basedOn w:val="Normal"/>
    <w:rsid w:val="00FB49D8"/>
    <w:pPr>
      <w:widowControl w:val="0"/>
      <w:autoSpaceDE w:val="0"/>
      <w:autoSpaceDN w:val="0"/>
      <w:spacing w:line="252" w:lineRule="auto"/>
      <w:ind w:firstLine="202"/>
      <w:jc w:val="both"/>
    </w:pPr>
    <w:rPr>
      <w:lang w:val="en-US" w:eastAsia="en-US"/>
    </w:rPr>
  </w:style>
  <w:style w:type="character" w:customStyle="1" w:styleId="A1">
    <w:name w:val="A1"/>
    <w:uiPriority w:val="99"/>
    <w:rsid w:val="00FB49D8"/>
    <w:rPr>
      <w:color w:val="000000"/>
      <w:sz w:val="20"/>
      <w:szCs w:val="20"/>
    </w:rPr>
  </w:style>
  <w:style w:type="character" w:customStyle="1" w:styleId="A2">
    <w:name w:val="A2"/>
    <w:uiPriority w:val="99"/>
    <w:rsid w:val="00FB49D8"/>
    <w:rPr>
      <w:color w:val="000000"/>
      <w:sz w:val="11"/>
      <w:szCs w:val="11"/>
    </w:rPr>
  </w:style>
  <w:style w:type="paragraph" w:styleId="TextosemFormatao">
    <w:name w:val="Plain Text"/>
    <w:basedOn w:val="Normal"/>
    <w:link w:val="TextosemFormataoChar"/>
    <w:unhideWhenUsed/>
    <w:rsid w:val="004822E1"/>
    <w:pPr>
      <w:spacing w:beforeAutospacing="1" w:afterAutospacing="1"/>
      <w:jc w:val="both"/>
    </w:pPr>
    <w:rPr>
      <w:rFonts w:ascii="Consolas" w:hAnsi="Consolas"/>
      <w:sz w:val="21"/>
      <w:szCs w:val="21"/>
      <w:lang w:val="x-none" w:eastAsia="x-none"/>
    </w:rPr>
  </w:style>
  <w:style w:type="character" w:customStyle="1" w:styleId="TextosemFormataoChar">
    <w:name w:val="Texto sem Formatação Char"/>
    <w:link w:val="TextosemFormatao"/>
    <w:rsid w:val="004822E1"/>
    <w:rPr>
      <w:rFonts w:ascii="Consolas" w:hAnsi="Consolas"/>
      <w:sz w:val="21"/>
      <w:szCs w:val="21"/>
      <w:lang w:val="x-none" w:eastAsia="x-none"/>
    </w:rPr>
  </w:style>
  <w:style w:type="paragraph" w:styleId="Textodebalo">
    <w:name w:val="Balloon Text"/>
    <w:basedOn w:val="Normal"/>
    <w:link w:val="TextodebaloChar"/>
    <w:rsid w:val="00C350B6"/>
    <w:rPr>
      <w:rFonts w:ascii="Tahoma" w:hAnsi="Tahoma" w:cs="Tahoma"/>
      <w:sz w:val="16"/>
      <w:szCs w:val="16"/>
    </w:rPr>
  </w:style>
  <w:style w:type="character" w:customStyle="1" w:styleId="TextodebaloChar">
    <w:name w:val="Texto de balão Char"/>
    <w:link w:val="Textodebalo"/>
    <w:rsid w:val="00C350B6"/>
    <w:rPr>
      <w:rFonts w:ascii="Tahoma" w:hAnsi="Tahoma" w:cs="Tahoma"/>
      <w:sz w:val="16"/>
      <w:szCs w:val="16"/>
    </w:rPr>
  </w:style>
  <w:style w:type="character" w:styleId="Refdecomentrio">
    <w:name w:val="annotation reference"/>
    <w:rsid w:val="004774F8"/>
    <w:rPr>
      <w:sz w:val="16"/>
      <w:szCs w:val="16"/>
    </w:rPr>
  </w:style>
  <w:style w:type="paragraph" w:styleId="Textodecomentrio">
    <w:name w:val="annotation text"/>
    <w:basedOn w:val="Normal"/>
    <w:link w:val="TextodecomentrioChar"/>
    <w:rsid w:val="004774F8"/>
  </w:style>
  <w:style w:type="character" w:customStyle="1" w:styleId="TextodecomentrioChar">
    <w:name w:val="Texto de comentário Char"/>
    <w:basedOn w:val="Fontepargpadro"/>
    <w:link w:val="Textodecomentrio"/>
    <w:rsid w:val="004774F8"/>
  </w:style>
  <w:style w:type="paragraph" w:styleId="Assuntodocomentrio">
    <w:name w:val="annotation subject"/>
    <w:basedOn w:val="Textodecomentrio"/>
    <w:next w:val="Textodecomentrio"/>
    <w:link w:val="AssuntodocomentrioChar"/>
    <w:rsid w:val="004774F8"/>
    <w:rPr>
      <w:b/>
      <w:bCs/>
    </w:rPr>
  </w:style>
  <w:style w:type="character" w:customStyle="1" w:styleId="AssuntodocomentrioChar">
    <w:name w:val="Assunto do comentário Char"/>
    <w:link w:val="Assuntodocomentrio"/>
    <w:rsid w:val="004774F8"/>
    <w:rPr>
      <w:b/>
      <w:bCs/>
    </w:rPr>
  </w:style>
  <w:style w:type="paragraph" w:customStyle="1" w:styleId="p11">
    <w:name w:val="p11"/>
    <w:basedOn w:val="Normal"/>
    <w:rsid w:val="00E93BF5"/>
    <w:pPr>
      <w:widowControl w:val="0"/>
      <w:tabs>
        <w:tab w:val="left" w:pos="720"/>
      </w:tabs>
      <w:spacing w:line="240" w:lineRule="atLeast"/>
      <w:jc w:val="both"/>
    </w:pPr>
    <w:rPr>
      <w:snapToGrid w:val="0"/>
      <w:sz w:val="24"/>
    </w:rPr>
  </w:style>
  <w:style w:type="table" w:styleId="Tabelacomgrade">
    <w:name w:val="Table Grid"/>
    <w:basedOn w:val="Tabelanormal"/>
    <w:uiPriority w:val="59"/>
    <w:rsid w:val="0069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semiHidden/>
    <w:rsid w:val="00C614C8"/>
    <w:rPr>
      <w:rFonts w:ascii="Aptos Display" w:eastAsia="Times New Roman" w:hAnsi="Aptos Display" w:cs="Times New Roman"/>
      <w:b/>
      <w:bCs/>
      <w:sz w:val="26"/>
      <w:szCs w:val="26"/>
    </w:rPr>
  </w:style>
  <w:style w:type="paragraph" w:customStyle="1" w:styleId="TTPParagraphothers">
    <w:name w:val="TTP Paragraph (others)"/>
    <w:basedOn w:val="Normal"/>
    <w:uiPriority w:val="99"/>
    <w:rsid w:val="00C614C8"/>
    <w:pPr>
      <w:autoSpaceDE w:val="0"/>
      <w:autoSpaceDN w:val="0"/>
      <w:spacing w:before="120" w:after="240"/>
      <w:ind w:firstLine="283"/>
      <w:jc w:val="both"/>
    </w:pPr>
    <w:rPr>
      <w:rFonts w:ascii="Arial" w:hAnsi="Arial"/>
      <w:sz w:val="24"/>
      <w:szCs w:val="24"/>
      <w:lang w:val="en-US" w:eastAsia="en-US"/>
    </w:rPr>
  </w:style>
  <w:style w:type="character" w:styleId="MenoPendente">
    <w:name w:val="Unresolved Mention"/>
    <w:uiPriority w:val="99"/>
    <w:semiHidden/>
    <w:unhideWhenUsed/>
    <w:rsid w:val="00786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0322">
      <w:bodyDiv w:val="1"/>
      <w:marLeft w:val="0"/>
      <w:marRight w:val="0"/>
      <w:marTop w:val="0"/>
      <w:marBottom w:val="0"/>
      <w:divBdr>
        <w:top w:val="none" w:sz="0" w:space="0" w:color="auto"/>
        <w:left w:val="none" w:sz="0" w:space="0" w:color="auto"/>
        <w:bottom w:val="none" w:sz="0" w:space="0" w:color="auto"/>
        <w:right w:val="none" w:sz="0" w:space="0" w:color="auto"/>
      </w:divBdr>
    </w:div>
    <w:div w:id="2052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1.folha.uol.com.br/mercado/2025/01/problemas-em-imoveis-impulsionam-acoes-contra-caixa-no-minha-casa-minha-vida.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590/1678-6971/eRAMR230084.p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lanalto.gov.br/ccivil_03/Constituicao/Constituicao.htm" TargetMode="External"/><Relationship Id="rId20" Type="http://schemas.openxmlformats.org/officeDocument/2006/relationships/hyperlink" Target="https://www.techedgegroup.com/pt/blog/o-que-e-industria-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AIDevAppEnginner/bd_construction_flaws_ap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doi.org/10.25194/rf.v21i01.206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5B12-2952-416E-9C28-B74FE195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2413</Words>
  <Characters>13033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15416</CharactersWithSpaces>
  <SharedDoc>false</SharedDoc>
  <HLinks>
    <vt:vector size="36" baseType="variant">
      <vt:variant>
        <vt:i4>2424881</vt:i4>
      </vt:variant>
      <vt:variant>
        <vt:i4>15</vt:i4>
      </vt:variant>
      <vt:variant>
        <vt:i4>0</vt:i4>
      </vt:variant>
      <vt:variant>
        <vt:i4>5</vt:i4>
      </vt:variant>
      <vt:variant>
        <vt:lpwstr>https://www.techedgegroup.com/pt/blog/o-que-e-industria-5-0</vt:lpwstr>
      </vt:variant>
      <vt:variant>
        <vt:lpwstr/>
      </vt:variant>
      <vt:variant>
        <vt:i4>3670134</vt:i4>
      </vt:variant>
      <vt:variant>
        <vt:i4>12</vt:i4>
      </vt:variant>
      <vt:variant>
        <vt:i4>0</vt:i4>
      </vt:variant>
      <vt:variant>
        <vt:i4>5</vt:i4>
      </vt:variant>
      <vt:variant>
        <vt:lpwstr>https://doi.org/10.25194/rf.v21i01.2069</vt:lpwstr>
      </vt:variant>
      <vt:variant>
        <vt:lpwstr/>
      </vt:variant>
      <vt:variant>
        <vt:i4>917510</vt:i4>
      </vt:variant>
      <vt:variant>
        <vt:i4>9</vt:i4>
      </vt:variant>
      <vt:variant>
        <vt:i4>0</vt:i4>
      </vt:variant>
      <vt:variant>
        <vt:i4>5</vt:i4>
      </vt:variant>
      <vt:variant>
        <vt:lpwstr>https://www1.folha.uol.com.br/mercado/2025/01/problemas-em-imoveis-impulsionam-acoes-contra-caixa-no-minha-casa-minha-vida.shtml</vt:lpwstr>
      </vt:variant>
      <vt:variant>
        <vt:lpwstr/>
      </vt:variant>
      <vt:variant>
        <vt:i4>4522061</vt:i4>
      </vt:variant>
      <vt:variant>
        <vt:i4>6</vt:i4>
      </vt:variant>
      <vt:variant>
        <vt:i4>0</vt:i4>
      </vt:variant>
      <vt:variant>
        <vt:i4>5</vt:i4>
      </vt:variant>
      <vt:variant>
        <vt:lpwstr>https://doi.org/10.1590/1678-6971/eRAMR230084.pt</vt:lpwstr>
      </vt:variant>
      <vt:variant>
        <vt:lpwstr/>
      </vt:variant>
      <vt:variant>
        <vt:i4>2097176</vt:i4>
      </vt:variant>
      <vt:variant>
        <vt:i4>3</vt:i4>
      </vt:variant>
      <vt:variant>
        <vt:i4>0</vt:i4>
      </vt:variant>
      <vt:variant>
        <vt:i4>5</vt:i4>
      </vt:variant>
      <vt:variant>
        <vt:lpwstr>https://www.planalto.gov.br/ccivil_03/Constituicao/Constituicao.htm</vt:lpwstr>
      </vt:variant>
      <vt:variant>
        <vt:lpwstr/>
      </vt:variant>
      <vt:variant>
        <vt:i4>4259948</vt:i4>
      </vt:variant>
      <vt:variant>
        <vt:i4>0</vt:i4>
      </vt:variant>
      <vt:variant>
        <vt:i4>0</vt:i4>
      </vt:variant>
      <vt:variant>
        <vt:i4>5</vt:i4>
      </vt:variant>
      <vt:variant>
        <vt:lpwstr>https://github.com/AIDevAppEnginner/bd_construction_flaws_app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ROLDAO LIMA JUNIOR</dc:creator>
  <cp:keywords/>
  <cp:lastModifiedBy>Fernando Batista da Silva</cp:lastModifiedBy>
  <cp:revision>2</cp:revision>
  <cp:lastPrinted>2025-06-17T21:17:00Z</cp:lastPrinted>
  <dcterms:created xsi:type="dcterms:W3CDTF">2026-05-04T13:14:00Z</dcterms:created>
  <dcterms:modified xsi:type="dcterms:W3CDTF">2026-05-04T13:14:00Z</dcterms:modified>
</cp:coreProperties>
</file>